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31803" w14:textId="77777777" w:rsidR="00EF4C38" w:rsidRDefault="00EF4C38" w:rsidP="00EF4C38">
      <w:pPr>
        <w:pStyle w:val="Header"/>
        <w:tabs>
          <w:tab w:val="clear" w:pos="4513"/>
          <w:tab w:val="clear" w:pos="9026"/>
          <w:tab w:val="left" w:pos="2890"/>
        </w:tabs>
      </w:pPr>
      <w:r>
        <w:rPr>
          <w:noProof/>
          <w:color w:val="2B579A"/>
          <w:lang w:eastAsia="en-GB"/>
        </w:rPr>
        <w:drawing>
          <wp:anchor distT="0" distB="0" distL="114300" distR="114300" simplePos="0" relativeHeight="251659264" behindDoc="1" locked="0" layoutInCell="1" allowOverlap="1" wp14:anchorId="7969161C" wp14:editId="4F822B0E">
            <wp:simplePos x="0" y="0"/>
            <wp:positionH relativeFrom="column">
              <wp:posOffset>4002405</wp:posOffset>
            </wp:positionH>
            <wp:positionV relativeFrom="paragraph">
              <wp:posOffset>6985</wp:posOffset>
            </wp:positionV>
            <wp:extent cx="2912110" cy="857250"/>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211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lang w:eastAsia="en-GB"/>
        </w:rPr>
        <w:drawing>
          <wp:inline distT="0" distB="0" distL="0" distR="0" wp14:anchorId="4FBA8DBA" wp14:editId="42DC0A03">
            <wp:extent cx="1341755" cy="914400"/>
            <wp:effectExtent l="0" t="0" r="0" b="0"/>
            <wp:docPr id="6" name="Picture 6"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1" cstate="print">
                      <a:extLst>
                        <a:ext uri="{28A0092B-C50C-407E-A947-70E740481C1C}">
                          <a14:useLocalDpi xmlns:a14="http://schemas.microsoft.com/office/drawing/2010/main" val="0"/>
                        </a:ext>
                      </a:extLst>
                    </a:blip>
                    <a:srcRect r="38062" b="14792"/>
                    <a:stretch/>
                  </pic:blipFill>
                  <pic:spPr bwMode="auto">
                    <a:xfrm>
                      <a:off x="0" y="0"/>
                      <a:ext cx="1344930" cy="916564"/>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en-GB"/>
        </w:rPr>
        <w:drawing>
          <wp:inline distT="0" distB="0" distL="0" distR="0" wp14:anchorId="0E78EF15" wp14:editId="5078B1E0">
            <wp:extent cx="1459865" cy="508635"/>
            <wp:effectExtent l="0" t="0" r="6985" b="5715"/>
            <wp:docPr id="7" name="Picture 5" descr="Multip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592547" name="Picture 5" descr="Multiply logo"/>
                    <pic:cNvPicPr/>
                  </pic:nvPicPr>
                  <pic:blipFill>
                    <a:blip r:embed="rId12">
                      <a:extLst>
                        <a:ext uri="{28A0092B-C50C-407E-A947-70E740481C1C}">
                          <a14:useLocalDpi xmlns:a14="http://schemas.microsoft.com/office/drawing/2010/main" val="0"/>
                        </a:ext>
                      </a:extLst>
                    </a:blip>
                    <a:stretch>
                      <a:fillRect/>
                    </a:stretch>
                  </pic:blipFill>
                  <pic:spPr>
                    <a:xfrm>
                      <a:off x="0" y="0"/>
                      <a:ext cx="1459865" cy="508635"/>
                    </a:xfrm>
                    <a:prstGeom prst="rect">
                      <a:avLst/>
                    </a:prstGeom>
                  </pic:spPr>
                </pic:pic>
              </a:graphicData>
            </a:graphic>
          </wp:inline>
        </w:drawing>
      </w:r>
      <w:r>
        <w:rPr>
          <w:noProof/>
          <w:lang w:eastAsia="en-GB"/>
        </w:rPr>
        <w:drawing>
          <wp:inline distT="0" distB="0" distL="0" distR="0" wp14:anchorId="414CAF86" wp14:editId="35F676A8">
            <wp:extent cx="1043142" cy="443865"/>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YC Logo Land RGB (300dp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4115" cy="461299"/>
                    </a:xfrm>
                    <a:prstGeom prst="rect">
                      <a:avLst/>
                    </a:prstGeom>
                  </pic:spPr>
                </pic:pic>
              </a:graphicData>
            </a:graphic>
          </wp:inline>
        </w:drawing>
      </w:r>
      <w:r>
        <w:t xml:space="preserve"> </w:t>
      </w:r>
    </w:p>
    <w:p w14:paraId="13CD0AB4" w14:textId="77777777" w:rsidR="00EB4F58" w:rsidRDefault="00EB4F58"/>
    <w:p w14:paraId="3C20462D" w14:textId="77777777" w:rsidR="00EF4C38" w:rsidRDefault="00EF4C38"/>
    <w:p w14:paraId="3D30FB53" w14:textId="77777777" w:rsidR="00EF4C38" w:rsidRDefault="00EF4C38"/>
    <w:p w14:paraId="1B2663DD" w14:textId="77777777" w:rsidR="00EF4C38" w:rsidRDefault="00EF4C38" w:rsidP="00EF4C38">
      <w:pPr>
        <w:pStyle w:val="TitleText"/>
      </w:pPr>
      <w:r>
        <w:t>Multiply</w:t>
      </w:r>
    </w:p>
    <w:p w14:paraId="2AD1DE6B" w14:textId="77777777" w:rsidR="00EF4C38" w:rsidRDefault="00EF4C38" w:rsidP="00EF4C38">
      <w:pPr>
        <w:pStyle w:val="Date"/>
      </w:pPr>
    </w:p>
    <w:p w14:paraId="504E6D23" w14:textId="77777777" w:rsidR="00EF4C38" w:rsidRDefault="00EF4C38" w:rsidP="00EF4C38">
      <w:pPr>
        <w:pStyle w:val="Date"/>
        <w:rPr>
          <w:bCs w:val="0"/>
          <w:sz w:val="48"/>
          <w:szCs w:val="48"/>
        </w:rPr>
      </w:pPr>
      <w:r>
        <w:rPr>
          <w:bCs w:val="0"/>
          <w:sz w:val="48"/>
          <w:szCs w:val="48"/>
        </w:rPr>
        <w:t>York and North Yorkshire I</w:t>
      </w:r>
      <w:r w:rsidR="004D6611">
        <w:rPr>
          <w:bCs w:val="0"/>
          <w:sz w:val="48"/>
          <w:szCs w:val="48"/>
        </w:rPr>
        <w:t>mplementation Pr</w:t>
      </w:r>
      <w:r>
        <w:rPr>
          <w:bCs w:val="0"/>
          <w:sz w:val="48"/>
          <w:szCs w:val="48"/>
        </w:rPr>
        <w:t>ospectus</w:t>
      </w:r>
    </w:p>
    <w:p w14:paraId="6BBDAF61" w14:textId="77777777" w:rsidR="00EF4C38" w:rsidRDefault="00EF4C38" w:rsidP="00EF4C38">
      <w:pPr>
        <w:pStyle w:val="Date"/>
      </w:pPr>
      <w:r>
        <w:t>September 2022</w:t>
      </w:r>
      <w:r w:rsidR="004D6611">
        <w:t xml:space="preserve"> – April 2023</w:t>
      </w:r>
    </w:p>
    <w:p w14:paraId="66FE0A02" w14:textId="77777777" w:rsidR="00EF4C38" w:rsidRDefault="00EF4C38" w:rsidP="00EF4C38"/>
    <w:p w14:paraId="3AD2CC9D" w14:textId="77777777" w:rsidR="00EF4C38" w:rsidRDefault="00EF4C38"/>
    <w:p w14:paraId="44006D5D" w14:textId="77777777" w:rsidR="003A352D" w:rsidRDefault="003A352D"/>
    <w:p w14:paraId="5F7069D1" w14:textId="77777777" w:rsidR="003A352D" w:rsidRDefault="003A352D"/>
    <w:p w14:paraId="76985961" w14:textId="77777777" w:rsidR="003A352D" w:rsidRDefault="003A352D"/>
    <w:p w14:paraId="4DA9D201" w14:textId="77777777" w:rsidR="003A352D" w:rsidRDefault="003A352D"/>
    <w:p w14:paraId="06EA3C45" w14:textId="77777777" w:rsidR="003A352D" w:rsidRDefault="003A352D"/>
    <w:p w14:paraId="6316D69E" w14:textId="77777777" w:rsidR="003A352D" w:rsidRDefault="003A352D"/>
    <w:p w14:paraId="7E344409" w14:textId="77777777" w:rsidR="003A352D" w:rsidRDefault="003A352D"/>
    <w:p w14:paraId="362308E7" w14:textId="77777777" w:rsidR="003A352D" w:rsidRDefault="003A352D"/>
    <w:p w14:paraId="791954AA" w14:textId="4F947093" w:rsidR="003A352D" w:rsidRDefault="003A352D">
      <w:r>
        <w:lastRenderedPageBreak/>
        <w:t>Content</w:t>
      </w:r>
    </w:p>
    <w:p w14:paraId="5BD1FA4A" w14:textId="77777777" w:rsidR="003A352D" w:rsidRDefault="003A352D"/>
    <w:p w14:paraId="217BBE87" w14:textId="77777777" w:rsidR="003A352D" w:rsidRDefault="003A352D" w:rsidP="00851C85">
      <w:pPr>
        <w:pStyle w:val="ListParagraph"/>
        <w:numPr>
          <w:ilvl w:val="0"/>
          <w:numId w:val="1"/>
        </w:numPr>
        <w:spacing w:line="480" w:lineRule="auto"/>
      </w:pPr>
      <w:r>
        <w:t>Introduction</w:t>
      </w:r>
    </w:p>
    <w:p w14:paraId="23490C20" w14:textId="77777777" w:rsidR="003A352D" w:rsidRDefault="004D6611" w:rsidP="00851C85">
      <w:pPr>
        <w:pStyle w:val="ListParagraph"/>
        <w:numPr>
          <w:ilvl w:val="0"/>
          <w:numId w:val="1"/>
        </w:numPr>
        <w:spacing w:line="480" w:lineRule="auto"/>
      </w:pPr>
      <w:r>
        <w:t>Implementation Activity</w:t>
      </w:r>
      <w:r w:rsidR="003A352D">
        <w:t xml:space="preserve"> 1: Community Partner Provision</w:t>
      </w:r>
    </w:p>
    <w:p w14:paraId="4462DB40" w14:textId="77777777" w:rsidR="003A352D" w:rsidRDefault="004D6611" w:rsidP="00851C85">
      <w:pPr>
        <w:pStyle w:val="ListParagraph"/>
        <w:numPr>
          <w:ilvl w:val="0"/>
          <w:numId w:val="1"/>
        </w:numPr>
        <w:spacing w:line="480" w:lineRule="auto"/>
      </w:pPr>
      <w:r>
        <w:t>Implementation Activity</w:t>
      </w:r>
      <w:r w:rsidR="003A352D">
        <w:t xml:space="preserve"> 2: Micro-bite size Programme</w:t>
      </w:r>
    </w:p>
    <w:p w14:paraId="1F8205DC" w14:textId="77777777" w:rsidR="003A352D" w:rsidRDefault="004D6611" w:rsidP="00851C85">
      <w:pPr>
        <w:pStyle w:val="ListParagraph"/>
        <w:numPr>
          <w:ilvl w:val="0"/>
          <w:numId w:val="1"/>
        </w:numPr>
        <w:spacing w:line="480" w:lineRule="auto"/>
      </w:pPr>
      <w:r>
        <w:t>Implementation Activity</w:t>
      </w:r>
      <w:r w:rsidR="003A352D">
        <w:t xml:space="preserve"> 3: Building upon best-practice</w:t>
      </w:r>
    </w:p>
    <w:p w14:paraId="5A279A11" w14:textId="77777777" w:rsidR="003A352D" w:rsidRDefault="004D6611" w:rsidP="00851C85">
      <w:pPr>
        <w:pStyle w:val="ListParagraph"/>
        <w:numPr>
          <w:ilvl w:val="0"/>
          <w:numId w:val="1"/>
        </w:numPr>
        <w:spacing w:line="480" w:lineRule="auto"/>
      </w:pPr>
      <w:r>
        <w:t>Implementation Activity</w:t>
      </w:r>
      <w:r w:rsidR="003A352D">
        <w:t xml:space="preserve"> 4: School developed provision</w:t>
      </w:r>
    </w:p>
    <w:p w14:paraId="3C4E7384" w14:textId="77777777" w:rsidR="004D6611" w:rsidRDefault="004D6611" w:rsidP="00851C85">
      <w:pPr>
        <w:pStyle w:val="ListParagraph"/>
        <w:numPr>
          <w:ilvl w:val="0"/>
          <w:numId w:val="1"/>
        </w:numPr>
        <w:spacing w:line="480" w:lineRule="auto"/>
      </w:pPr>
      <w:r>
        <w:t xml:space="preserve">Implementation Activity 5: Vocational embedding of Maths provision for </w:t>
      </w:r>
      <w:proofErr w:type="gramStart"/>
      <w:r>
        <w:t>Adults</w:t>
      </w:r>
      <w:proofErr w:type="gramEnd"/>
    </w:p>
    <w:p w14:paraId="28B253AA" w14:textId="77777777" w:rsidR="004D6611" w:rsidRDefault="004D6611" w:rsidP="00851C85">
      <w:pPr>
        <w:pStyle w:val="ListParagraph"/>
        <w:numPr>
          <w:ilvl w:val="0"/>
          <w:numId w:val="1"/>
        </w:numPr>
        <w:spacing w:line="480" w:lineRule="auto"/>
      </w:pPr>
      <w:r>
        <w:t>Implementation Activity 6: Pass-it-on</w:t>
      </w:r>
    </w:p>
    <w:p w14:paraId="5C4069E3" w14:textId="77777777" w:rsidR="004D6611" w:rsidRDefault="004D6611" w:rsidP="00851C85">
      <w:pPr>
        <w:pStyle w:val="ListParagraph"/>
        <w:numPr>
          <w:ilvl w:val="0"/>
          <w:numId w:val="1"/>
        </w:numPr>
        <w:spacing w:line="480" w:lineRule="auto"/>
      </w:pPr>
      <w:r>
        <w:t>Implementation Activity 7: Employer</w:t>
      </w:r>
      <w:r w:rsidR="00844000">
        <w:t>-led</w:t>
      </w:r>
      <w:r>
        <w:t xml:space="preserve"> Engagement Events</w:t>
      </w:r>
    </w:p>
    <w:p w14:paraId="2E2B0E18" w14:textId="77777777" w:rsidR="004D6611" w:rsidRDefault="004D6611" w:rsidP="00851C85">
      <w:pPr>
        <w:pStyle w:val="ListParagraph"/>
        <w:numPr>
          <w:ilvl w:val="0"/>
          <w:numId w:val="1"/>
        </w:numPr>
        <w:spacing w:line="480" w:lineRule="auto"/>
      </w:pPr>
      <w:r>
        <w:t>Implementation Activity 8: Numbers for Well-being</w:t>
      </w:r>
    </w:p>
    <w:p w14:paraId="44C88663" w14:textId="77777777" w:rsidR="004D6611" w:rsidRDefault="004D6611" w:rsidP="00851C85">
      <w:pPr>
        <w:pStyle w:val="ListParagraph"/>
        <w:numPr>
          <w:ilvl w:val="0"/>
          <w:numId w:val="1"/>
        </w:numPr>
        <w:spacing w:line="480" w:lineRule="auto"/>
      </w:pPr>
      <w:r>
        <w:t>Implementation Activity 9: Maths through Puzzling</w:t>
      </w:r>
    </w:p>
    <w:p w14:paraId="5BD84B5F" w14:textId="77777777" w:rsidR="004D6611" w:rsidRDefault="004D6611" w:rsidP="00851C85">
      <w:pPr>
        <w:pStyle w:val="ListParagraph"/>
        <w:numPr>
          <w:ilvl w:val="0"/>
          <w:numId w:val="1"/>
        </w:numPr>
        <w:spacing w:line="480" w:lineRule="auto"/>
      </w:pPr>
      <w:r>
        <w:t>Implementation Activity 10: Community Roadshows</w:t>
      </w:r>
    </w:p>
    <w:p w14:paraId="13D05953" w14:textId="77777777" w:rsidR="004D6611" w:rsidRDefault="004D6611" w:rsidP="00851C85">
      <w:pPr>
        <w:pStyle w:val="ListParagraph"/>
        <w:numPr>
          <w:ilvl w:val="0"/>
          <w:numId w:val="1"/>
        </w:numPr>
        <w:spacing w:line="480" w:lineRule="auto"/>
      </w:pPr>
      <w:r>
        <w:t>Implementation Activity 11: Innovation Fund</w:t>
      </w:r>
    </w:p>
    <w:p w14:paraId="3AFF8883" w14:textId="77777777" w:rsidR="004D6611" w:rsidRDefault="004D6611" w:rsidP="00851C85">
      <w:pPr>
        <w:pStyle w:val="ListParagraph"/>
        <w:numPr>
          <w:ilvl w:val="0"/>
          <w:numId w:val="1"/>
        </w:numPr>
        <w:spacing w:line="480" w:lineRule="auto"/>
      </w:pPr>
      <w:r>
        <w:t>Timeline</w:t>
      </w:r>
    </w:p>
    <w:p w14:paraId="7824EEBD" w14:textId="77777777" w:rsidR="0018694C" w:rsidRDefault="0018694C" w:rsidP="00851C85">
      <w:pPr>
        <w:pStyle w:val="ListParagraph"/>
        <w:numPr>
          <w:ilvl w:val="0"/>
          <w:numId w:val="1"/>
        </w:numPr>
        <w:spacing w:line="480" w:lineRule="auto"/>
      </w:pPr>
      <w:r>
        <w:t xml:space="preserve">Monitoring and Reporting </w:t>
      </w:r>
    </w:p>
    <w:p w14:paraId="3BE7D11B" w14:textId="77777777" w:rsidR="004D6611" w:rsidRDefault="004D6611" w:rsidP="00851C85">
      <w:pPr>
        <w:pStyle w:val="ListParagraph"/>
        <w:numPr>
          <w:ilvl w:val="0"/>
          <w:numId w:val="1"/>
        </w:numPr>
        <w:spacing w:line="480" w:lineRule="auto"/>
      </w:pPr>
      <w:r>
        <w:t>Plans for 2023/24</w:t>
      </w:r>
    </w:p>
    <w:p w14:paraId="474DC9CE" w14:textId="77777777" w:rsidR="00851C85" w:rsidRDefault="00851C85" w:rsidP="00851C85">
      <w:pPr>
        <w:spacing w:line="480" w:lineRule="auto"/>
      </w:pPr>
    </w:p>
    <w:p w14:paraId="0E43CB3E" w14:textId="77777777" w:rsidR="00851C85" w:rsidRDefault="00851C85" w:rsidP="00851C85">
      <w:pPr>
        <w:spacing w:line="480" w:lineRule="auto"/>
      </w:pPr>
    </w:p>
    <w:p w14:paraId="59D8B01C" w14:textId="77777777" w:rsidR="00851C85" w:rsidRDefault="00851C85" w:rsidP="00851C85">
      <w:pPr>
        <w:spacing w:line="480" w:lineRule="auto"/>
      </w:pPr>
    </w:p>
    <w:p w14:paraId="68E910EA" w14:textId="77777777" w:rsidR="00851C85" w:rsidRDefault="00851C85" w:rsidP="00851C85">
      <w:pPr>
        <w:spacing w:line="480" w:lineRule="auto"/>
      </w:pPr>
    </w:p>
    <w:p w14:paraId="503ACCAE" w14:textId="77777777" w:rsidR="00851C85" w:rsidRDefault="00851C85" w:rsidP="00851C85">
      <w:pPr>
        <w:spacing w:line="480" w:lineRule="auto"/>
      </w:pPr>
    </w:p>
    <w:p w14:paraId="7ACB09B9" w14:textId="77777777" w:rsidR="00851C85" w:rsidRDefault="00851C85" w:rsidP="00851C85">
      <w:pPr>
        <w:spacing w:line="480" w:lineRule="auto"/>
      </w:pPr>
    </w:p>
    <w:p w14:paraId="5A40E83B" w14:textId="77777777" w:rsidR="00851C85" w:rsidRDefault="00851C85" w:rsidP="00851C85">
      <w:pPr>
        <w:spacing w:line="480" w:lineRule="auto"/>
      </w:pPr>
    </w:p>
    <w:p w14:paraId="0719FA2D" w14:textId="77777777" w:rsidR="00851C85" w:rsidRDefault="00851C85" w:rsidP="00851C85">
      <w:pPr>
        <w:spacing w:line="480" w:lineRule="auto"/>
      </w:pPr>
    </w:p>
    <w:p w14:paraId="46818DE4" w14:textId="77777777" w:rsidR="008031AB" w:rsidRDefault="008031AB" w:rsidP="00A6588D">
      <w:pPr>
        <w:spacing w:line="480" w:lineRule="auto"/>
        <w:jc w:val="both"/>
        <w:rPr>
          <w:b/>
        </w:rPr>
      </w:pPr>
    </w:p>
    <w:p w14:paraId="28B38C67" w14:textId="1CD22FD4" w:rsidR="00851C85" w:rsidRPr="00E107E8" w:rsidRDefault="00851C85" w:rsidP="00A6588D">
      <w:pPr>
        <w:spacing w:line="480" w:lineRule="auto"/>
        <w:jc w:val="both"/>
        <w:rPr>
          <w:b/>
        </w:rPr>
      </w:pPr>
      <w:r w:rsidRPr="00E107E8">
        <w:rPr>
          <w:b/>
        </w:rPr>
        <w:lastRenderedPageBreak/>
        <w:t>Introduction</w:t>
      </w:r>
    </w:p>
    <w:p w14:paraId="0B1E1347" w14:textId="77777777" w:rsidR="00E107E8" w:rsidRDefault="00E107E8" w:rsidP="00A6588D">
      <w:pPr>
        <w:jc w:val="both"/>
      </w:pPr>
      <w:r>
        <w:t>Multiply is government funding via the UK Shared prosperity fund with the overall objective of increasing the levels of functional numeracy in the UK adult population. This will be measured against 3 key success measures:</w:t>
      </w:r>
    </w:p>
    <w:p w14:paraId="1BD645B0" w14:textId="77777777" w:rsidR="00E107E8" w:rsidRDefault="00E107E8" w:rsidP="00A6588D">
      <w:pPr>
        <w:pStyle w:val="ListParagraph"/>
        <w:numPr>
          <w:ilvl w:val="0"/>
          <w:numId w:val="2"/>
        </w:numPr>
        <w:jc w:val="both"/>
      </w:pPr>
      <w:r>
        <w:t>More adults achieving maths qualifications</w:t>
      </w:r>
    </w:p>
    <w:p w14:paraId="063C41F0" w14:textId="77777777" w:rsidR="00E107E8" w:rsidRDefault="00E107E8" w:rsidP="00A6588D">
      <w:pPr>
        <w:pStyle w:val="ListParagraph"/>
        <w:numPr>
          <w:ilvl w:val="0"/>
          <w:numId w:val="2"/>
        </w:numPr>
        <w:jc w:val="both"/>
      </w:pPr>
      <w:r>
        <w:t xml:space="preserve">Improved labour market outcomes </w:t>
      </w:r>
    </w:p>
    <w:p w14:paraId="50BA5539" w14:textId="77777777" w:rsidR="00E107E8" w:rsidRDefault="00E107E8" w:rsidP="00A6588D">
      <w:pPr>
        <w:pStyle w:val="ListParagraph"/>
        <w:numPr>
          <w:ilvl w:val="0"/>
          <w:numId w:val="2"/>
        </w:numPr>
        <w:jc w:val="both"/>
      </w:pPr>
      <w:r>
        <w:t>Increased adult numeracy across the population</w:t>
      </w:r>
    </w:p>
    <w:p w14:paraId="17645F06" w14:textId="77777777" w:rsidR="00E107E8" w:rsidRDefault="00E107E8" w:rsidP="00A6588D">
      <w:pPr>
        <w:jc w:val="both"/>
      </w:pPr>
      <w:r>
        <w:t>This funding at upper tier authority level has been distributed in York and North Yorkshire as follows:</w:t>
      </w:r>
    </w:p>
    <w:tbl>
      <w:tblPr>
        <w:tblStyle w:val="TableGrid"/>
        <w:tblW w:w="0" w:type="auto"/>
        <w:tblInd w:w="709" w:type="dxa"/>
        <w:tblLook w:val="04A0" w:firstRow="1" w:lastRow="0" w:firstColumn="1" w:lastColumn="0" w:noHBand="0" w:noVBand="1"/>
      </w:tblPr>
      <w:tblGrid>
        <w:gridCol w:w="2912"/>
        <w:gridCol w:w="2958"/>
        <w:gridCol w:w="2909"/>
      </w:tblGrid>
      <w:tr w:rsidR="00E107E8" w14:paraId="764A7EEA" w14:textId="77777777" w:rsidTr="1CB4DA6B">
        <w:tc>
          <w:tcPr>
            <w:tcW w:w="2912" w:type="dxa"/>
          </w:tcPr>
          <w:p w14:paraId="009E3191" w14:textId="77777777" w:rsidR="00E107E8" w:rsidRDefault="00E107E8" w:rsidP="00A6588D">
            <w:pPr>
              <w:tabs>
                <w:tab w:val="left" w:pos="709"/>
              </w:tabs>
              <w:spacing w:line="252" w:lineRule="exact"/>
              <w:jc w:val="both"/>
              <w:rPr>
                <w:rFonts w:ascii="Arial" w:eastAsia="Arial" w:hAnsi="Arial" w:cs="Arial"/>
              </w:rPr>
            </w:pPr>
            <w:r>
              <w:rPr>
                <w:rFonts w:ascii="Arial" w:eastAsia="Arial" w:hAnsi="Arial" w:cs="Arial"/>
              </w:rPr>
              <w:t>Year</w:t>
            </w:r>
          </w:p>
        </w:tc>
        <w:tc>
          <w:tcPr>
            <w:tcW w:w="2958" w:type="dxa"/>
          </w:tcPr>
          <w:p w14:paraId="4FE0269F" w14:textId="77777777" w:rsidR="00E107E8" w:rsidRDefault="00E107E8" w:rsidP="00A6588D">
            <w:pPr>
              <w:tabs>
                <w:tab w:val="left" w:pos="709"/>
              </w:tabs>
              <w:spacing w:line="252" w:lineRule="exact"/>
              <w:jc w:val="both"/>
              <w:rPr>
                <w:rFonts w:ascii="Arial" w:eastAsia="Arial" w:hAnsi="Arial" w:cs="Arial"/>
              </w:rPr>
            </w:pPr>
            <w:r>
              <w:rPr>
                <w:rFonts w:ascii="Arial" w:eastAsia="Arial" w:hAnsi="Arial" w:cs="Arial"/>
              </w:rPr>
              <w:t>North Yorkshire</w:t>
            </w:r>
          </w:p>
        </w:tc>
        <w:tc>
          <w:tcPr>
            <w:tcW w:w="2909" w:type="dxa"/>
          </w:tcPr>
          <w:p w14:paraId="65367C46" w14:textId="77777777" w:rsidR="00E107E8" w:rsidRDefault="00E107E8" w:rsidP="00A6588D">
            <w:pPr>
              <w:tabs>
                <w:tab w:val="left" w:pos="709"/>
              </w:tabs>
              <w:spacing w:line="252" w:lineRule="exact"/>
              <w:jc w:val="both"/>
              <w:rPr>
                <w:rFonts w:ascii="Arial" w:eastAsia="Arial" w:hAnsi="Arial" w:cs="Arial"/>
              </w:rPr>
            </w:pPr>
            <w:r>
              <w:rPr>
                <w:rFonts w:ascii="Arial" w:eastAsia="Arial" w:hAnsi="Arial" w:cs="Arial"/>
              </w:rPr>
              <w:t>York</w:t>
            </w:r>
          </w:p>
        </w:tc>
      </w:tr>
      <w:tr w:rsidR="00E107E8" w14:paraId="203CF63B" w14:textId="77777777" w:rsidTr="1CB4DA6B">
        <w:tc>
          <w:tcPr>
            <w:tcW w:w="2912" w:type="dxa"/>
          </w:tcPr>
          <w:p w14:paraId="22F3D005" w14:textId="77777777" w:rsidR="00E107E8" w:rsidRDefault="00E107E8" w:rsidP="00A6588D">
            <w:pPr>
              <w:tabs>
                <w:tab w:val="left" w:pos="709"/>
              </w:tabs>
              <w:spacing w:line="252" w:lineRule="exact"/>
              <w:jc w:val="both"/>
              <w:rPr>
                <w:rFonts w:ascii="Arial" w:eastAsia="Arial" w:hAnsi="Arial" w:cs="Arial"/>
              </w:rPr>
            </w:pPr>
            <w:r>
              <w:rPr>
                <w:rFonts w:ascii="Arial" w:eastAsia="Arial" w:hAnsi="Arial" w:cs="Arial"/>
              </w:rPr>
              <w:t>1</w:t>
            </w:r>
          </w:p>
        </w:tc>
        <w:tc>
          <w:tcPr>
            <w:tcW w:w="2958" w:type="dxa"/>
          </w:tcPr>
          <w:p w14:paraId="7E8010C7" w14:textId="4F6DB456" w:rsidR="00E107E8" w:rsidRDefault="00EB1158" w:rsidP="00A6588D">
            <w:pPr>
              <w:tabs>
                <w:tab w:val="left" w:pos="709"/>
              </w:tabs>
              <w:spacing w:line="252" w:lineRule="exact"/>
              <w:jc w:val="both"/>
              <w:rPr>
                <w:rFonts w:ascii="Arial" w:eastAsia="Arial" w:hAnsi="Arial" w:cs="Arial"/>
              </w:rPr>
            </w:pPr>
            <w:r>
              <w:rPr>
                <w:rFonts w:ascii="Arial" w:eastAsia="Arial" w:hAnsi="Arial" w:cs="Arial"/>
              </w:rPr>
              <w:t>£806,</w:t>
            </w:r>
            <w:r w:rsidR="00E107E8">
              <w:rPr>
                <w:rFonts w:ascii="Arial" w:eastAsia="Arial" w:hAnsi="Arial" w:cs="Arial"/>
              </w:rPr>
              <w:t>587</w:t>
            </w:r>
          </w:p>
        </w:tc>
        <w:tc>
          <w:tcPr>
            <w:tcW w:w="2909" w:type="dxa"/>
          </w:tcPr>
          <w:p w14:paraId="12108EA4" w14:textId="49BE0A02" w:rsidR="00E107E8" w:rsidRDefault="00EB1158" w:rsidP="00A6588D">
            <w:pPr>
              <w:tabs>
                <w:tab w:val="left" w:pos="709"/>
              </w:tabs>
              <w:spacing w:line="252" w:lineRule="exact"/>
              <w:jc w:val="both"/>
              <w:rPr>
                <w:rFonts w:ascii="Arial" w:eastAsia="Arial" w:hAnsi="Arial" w:cs="Arial"/>
              </w:rPr>
            </w:pPr>
            <w:r>
              <w:rPr>
                <w:rFonts w:ascii="Arial" w:eastAsia="Arial" w:hAnsi="Arial" w:cs="Arial"/>
              </w:rPr>
              <w:t>£224,</w:t>
            </w:r>
            <w:r w:rsidR="00E107E8">
              <w:rPr>
                <w:rFonts w:ascii="Arial" w:eastAsia="Arial" w:hAnsi="Arial" w:cs="Arial"/>
              </w:rPr>
              <w:t>111</w:t>
            </w:r>
          </w:p>
        </w:tc>
      </w:tr>
      <w:tr w:rsidR="00E107E8" w14:paraId="1AD0151D" w14:textId="77777777" w:rsidTr="1CB4DA6B">
        <w:tc>
          <w:tcPr>
            <w:tcW w:w="2912" w:type="dxa"/>
          </w:tcPr>
          <w:p w14:paraId="5DBF084E" w14:textId="77777777" w:rsidR="00E107E8" w:rsidRDefault="00E107E8" w:rsidP="00A6588D">
            <w:pPr>
              <w:tabs>
                <w:tab w:val="left" w:pos="709"/>
              </w:tabs>
              <w:spacing w:line="252" w:lineRule="exact"/>
              <w:jc w:val="both"/>
              <w:rPr>
                <w:rFonts w:ascii="Arial" w:eastAsia="Arial" w:hAnsi="Arial" w:cs="Arial"/>
              </w:rPr>
            </w:pPr>
            <w:r>
              <w:rPr>
                <w:rFonts w:ascii="Arial" w:eastAsia="Arial" w:hAnsi="Arial" w:cs="Arial"/>
              </w:rPr>
              <w:t>2</w:t>
            </w:r>
          </w:p>
        </w:tc>
        <w:tc>
          <w:tcPr>
            <w:tcW w:w="2958" w:type="dxa"/>
          </w:tcPr>
          <w:p w14:paraId="04AE6E22" w14:textId="476702C6" w:rsidR="00E107E8" w:rsidRDefault="00EB1158" w:rsidP="00A6588D">
            <w:pPr>
              <w:tabs>
                <w:tab w:val="left" w:pos="709"/>
              </w:tabs>
              <w:spacing w:line="252" w:lineRule="exact"/>
              <w:jc w:val="both"/>
              <w:rPr>
                <w:rFonts w:ascii="Arial" w:eastAsia="Arial" w:hAnsi="Arial" w:cs="Arial"/>
              </w:rPr>
            </w:pPr>
            <w:r>
              <w:rPr>
                <w:rFonts w:ascii="Arial" w:eastAsia="Arial" w:hAnsi="Arial" w:cs="Arial"/>
              </w:rPr>
              <w:t>£930,</w:t>
            </w:r>
            <w:r w:rsidR="00E107E8">
              <w:rPr>
                <w:rFonts w:ascii="Arial" w:eastAsia="Arial" w:hAnsi="Arial" w:cs="Arial"/>
              </w:rPr>
              <w:t>678</w:t>
            </w:r>
          </w:p>
        </w:tc>
        <w:tc>
          <w:tcPr>
            <w:tcW w:w="2909" w:type="dxa"/>
          </w:tcPr>
          <w:p w14:paraId="32C3C101" w14:textId="54AAD143" w:rsidR="00E107E8" w:rsidRDefault="00EB1158" w:rsidP="00A6588D">
            <w:pPr>
              <w:tabs>
                <w:tab w:val="left" w:pos="709"/>
              </w:tabs>
              <w:spacing w:line="252" w:lineRule="exact"/>
              <w:jc w:val="both"/>
              <w:rPr>
                <w:rFonts w:ascii="Arial" w:eastAsia="Arial" w:hAnsi="Arial" w:cs="Arial"/>
              </w:rPr>
            </w:pPr>
            <w:r>
              <w:rPr>
                <w:rFonts w:ascii="Arial" w:eastAsia="Arial" w:hAnsi="Arial" w:cs="Arial"/>
              </w:rPr>
              <w:t>£258,</w:t>
            </w:r>
            <w:r w:rsidR="00E107E8">
              <w:rPr>
                <w:rFonts w:ascii="Arial" w:eastAsia="Arial" w:hAnsi="Arial" w:cs="Arial"/>
              </w:rPr>
              <w:t>559</w:t>
            </w:r>
          </w:p>
        </w:tc>
      </w:tr>
      <w:tr w:rsidR="00E107E8" w14:paraId="14A1364D" w14:textId="77777777" w:rsidTr="1CB4DA6B">
        <w:tc>
          <w:tcPr>
            <w:tcW w:w="2912" w:type="dxa"/>
          </w:tcPr>
          <w:p w14:paraId="3BC6B388" w14:textId="77777777" w:rsidR="00E107E8" w:rsidRDefault="00E107E8" w:rsidP="00A6588D">
            <w:pPr>
              <w:tabs>
                <w:tab w:val="left" w:pos="709"/>
              </w:tabs>
              <w:spacing w:line="252" w:lineRule="exact"/>
              <w:jc w:val="both"/>
              <w:rPr>
                <w:rFonts w:ascii="Arial" w:eastAsia="Arial" w:hAnsi="Arial" w:cs="Arial"/>
              </w:rPr>
            </w:pPr>
            <w:r>
              <w:rPr>
                <w:rFonts w:ascii="Arial" w:eastAsia="Arial" w:hAnsi="Arial" w:cs="Arial"/>
              </w:rPr>
              <w:t>3</w:t>
            </w:r>
          </w:p>
        </w:tc>
        <w:tc>
          <w:tcPr>
            <w:tcW w:w="2958" w:type="dxa"/>
          </w:tcPr>
          <w:p w14:paraId="50E23282" w14:textId="20F94356" w:rsidR="00E107E8" w:rsidRDefault="00EB1158" w:rsidP="00A6588D">
            <w:pPr>
              <w:tabs>
                <w:tab w:val="left" w:pos="709"/>
              </w:tabs>
              <w:spacing w:line="252" w:lineRule="exact"/>
              <w:jc w:val="both"/>
              <w:rPr>
                <w:rFonts w:ascii="Arial" w:eastAsia="Arial" w:hAnsi="Arial" w:cs="Arial"/>
              </w:rPr>
            </w:pPr>
            <w:r>
              <w:rPr>
                <w:rFonts w:ascii="Arial" w:eastAsia="Arial" w:hAnsi="Arial" w:cs="Arial"/>
              </w:rPr>
              <w:t>£930,</w:t>
            </w:r>
            <w:r w:rsidR="00E107E8">
              <w:rPr>
                <w:rFonts w:ascii="Arial" w:eastAsia="Arial" w:hAnsi="Arial" w:cs="Arial"/>
              </w:rPr>
              <w:t>678</w:t>
            </w:r>
          </w:p>
        </w:tc>
        <w:tc>
          <w:tcPr>
            <w:tcW w:w="2909" w:type="dxa"/>
          </w:tcPr>
          <w:p w14:paraId="10B897B8" w14:textId="39F2874C" w:rsidR="00E107E8" w:rsidRDefault="00EB1158" w:rsidP="00A6588D">
            <w:pPr>
              <w:tabs>
                <w:tab w:val="left" w:pos="709"/>
              </w:tabs>
              <w:spacing w:line="252" w:lineRule="exact"/>
              <w:jc w:val="both"/>
              <w:rPr>
                <w:rFonts w:ascii="Arial" w:eastAsia="Arial" w:hAnsi="Arial" w:cs="Arial"/>
              </w:rPr>
            </w:pPr>
            <w:r>
              <w:rPr>
                <w:rFonts w:ascii="Arial" w:eastAsia="Arial" w:hAnsi="Arial" w:cs="Arial"/>
              </w:rPr>
              <w:t>£258,</w:t>
            </w:r>
            <w:r w:rsidR="00E107E8">
              <w:rPr>
                <w:rFonts w:ascii="Arial" w:eastAsia="Arial" w:hAnsi="Arial" w:cs="Arial"/>
              </w:rPr>
              <w:t>559</w:t>
            </w:r>
          </w:p>
        </w:tc>
      </w:tr>
      <w:tr w:rsidR="00E107E8" w14:paraId="0F740FF7" w14:textId="77777777" w:rsidTr="1CB4DA6B">
        <w:tc>
          <w:tcPr>
            <w:tcW w:w="2912" w:type="dxa"/>
          </w:tcPr>
          <w:p w14:paraId="07ACF441" w14:textId="77777777" w:rsidR="00E107E8" w:rsidRDefault="00E107E8" w:rsidP="00A6588D">
            <w:pPr>
              <w:tabs>
                <w:tab w:val="left" w:pos="709"/>
              </w:tabs>
              <w:spacing w:line="252" w:lineRule="exact"/>
              <w:jc w:val="both"/>
              <w:rPr>
                <w:rFonts w:ascii="Arial" w:eastAsia="Arial" w:hAnsi="Arial" w:cs="Arial"/>
              </w:rPr>
            </w:pPr>
            <w:r>
              <w:rPr>
                <w:rFonts w:ascii="Arial" w:eastAsia="Arial" w:hAnsi="Arial" w:cs="Arial"/>
              </w:rPr>
              <w:t>Total</w:t>
            </w:r>
          </w:p>
        </w:tc>
        <w:tc>
          <w:tcPr>
            <w:tcW w:w="2958" w:type="dxa"/>
          </w:tcPr>
          <w:p w14:paraId="112311A5" w14:textId="77777777" w:rsidR="00E107E8" w:rsidRDefault="00E107E8" w:rsidP="00A6588D">
            <w:pPr>
              <w:tabs>
                <w:tab w:val="left" w:pos="709"/>
              </w:tabs>
              <w:spacing w:line="252" w:lineRule="exact"/>
              <w:jc w:val="both"/>
              <w:rPr>
                <w:rFonts w:ascii="Arial" w:eastAsia="Arial" w:hAnsi="Arial" w:cs="Arial"/>
              </w:rPr>
            </w:pPr>
            <w:r>
              <w:rPr>
                <w:rFonts w:ascii="Arial" w:eastAsia="Arial" w:hAnsi="Arial" w:cs="Arial"/>
              </w:rPr>
              <w:t>£2.6m</w:t>
            </w:r>
          </w:p>
        </w:tc>
        <w:tc>
          <w:tcPr>
            <w:tcW w:w="2909" w:type="dxa"/>
          </w:tcPr>
          <w:p w14:paraId="0968AAFB" w14:textId="509553A3" w:rsidR="00E107E8" w:rsidRDefault="00EB1158" w:rsidP="00A6588D">
            <w:pPr>
              <w:tabs>
                <w:tab w:val="left" w:pos="709"/>
              </w:tabs>
              <w:spacing w:line="252" w:lineRule="exact"/>
              <w:jc w:val="both"/>
              <w:rPr>
                <w:rFonts w:ascii="Arial" w:eastAsia="Arial" w:hAnsi="Arial" w:cs="Arial"/>
              </w:rPr>
            </w:pPr>
            <w:r>
              <w:rPr>
                <w:rFonts w:ascii="Arial" w:eastAsia="Arial" w:hAnsi="Arial" w:cs="Arial"/>
              </w:rPr>
              <w:t>£741,</w:t>
            </w:r>
            <w:r w:rsidR="00E107E8">
              <w:rPr>
                <w:rFonts w:ascii="Arial" w:eastAsia="Arial" w:hAnsi="Arial" w:cs="Arial"/>
              </w:rPr>
              <w:t>000</w:t>
            </w:r>
          </w:p>
        </w:tc>
      </w:tr>
    </w:tbl>
    <w:p w14:paraId="15DAC7CB" w14:textId="44EE0DEC" w:rsidR="1CB4DA6B" w:rsidRDefault="1CB4DA6B"/>
    <w:p w14:paraId="60EE1480" w14:textId="3B0C9D21" w:rsidR="00E107E8" w:rsidRPr="00E107E8" w:rsidRDefault="00E107E8" w:rsidP="00A6588D">
      <w:pPr>
        <w:jc w:val="both"/>
      </w:pPr>
      <w:r w:rsidRPr="00E107E8">
        <w:t>With a maximum of 10% of total funding to be used for administration</w:t>
      </w:r>
    </w:p>
    <w:p w14:paraId="289559AE" w14:textId="77777777" w:rsidR="00904210" w:rsidRDefault="00904210" w:rsidP="00A6588D">
      <w:pPr>
        <w:jc w:val="both"/>
      </w:pPr>
      <w:r w:rsidRPr="00D568E9">
        <w:t xml:space="preserve">The funds allocated to the region for multiply have been based on the total number of individuals who are of working age compared to how many of those have a level 3 (A level equivalent) or higher qualification. Skills data for York and North Yorkshire indicates that as a high performing region, large numbers of individuals within the county </w:t>
      </w:r>
      <w:proofErr w:type="gramStart"/>
      <w:r w:rsidRPr="00D568E9">
        <w:t>actually have</w:t>
      </w:r>
      <w:proofErr w:type="gramEnd"/>
      <w:r w:rsidRPr="00D568E9">
        <w:t xml:space="preserve"> qualifications that would prevent them accessing the multiply provision. With funds only available to those aged 19+ who do not hold a GCSE / O level equivalent in Maths</w:t>
      </w:r>
      <w:r>
        <w:t xml:space="preserve">. Funding must be </w:t>
      </w:r>
      <w:proofErr w:type="gramStart"/>
      <w:r>
        <w:t>spent,</w:t>
      </w:r>
      <w:proofErr w:type="gramEnd"/>
      <w:r>
        <w:t xml:space="preserve"> any underspend will be clawed back and future years allocations potentially reduced accordingly. There is no tolerance level</w:t>
      </w:r>
    </w:p>
    <w:p w14:paraId="049E2043" w14:textId="77777777" w:rsidR="00904210" w:rsidRDefault="00904210" w:rsidP="00A6588D">
      <w:pPr>
        <w:jc w:val="both"/>
      </w:pPr>
      <w:r>
        <w:t>The investment</w:t>
      </w:r>
      <w:r w:rsidR="003E3FC7">
        <w:t xml:space="preserve"> plan</w:t>
      </w:r>
      <w:r>
        <w:t xml:space="preserve"> required us to match regional needs to a menu of </w:t>
      </w:r>
      <w:r w:rsidR="003E3FC7">
        <w:t>prescribed</w:t>
      </w:r>
      <w:r>
        <w:t xml:space="preserve"> interventions. The region has a high proportion of people who will not be fundable through multiply with individuals with qual</w:t>
      </w:r>
      <w:r w:rsidR="003E3FC7">
        <w:t>ification</w:t>
      </w:r>
      <w:r>
        <w:t xml:space="preserve">s Level 4 or higher making up a greater proportion of the working age population. That is not to assume that those with Level 4 have also got Maths qualifications but proportionally the number will be small. Equally, </w:t>
      </w:r>
      <w:proofErr w:type="gramStart"/>
      <w:r>
        <w:t>Multiply</w:t>
      </w:r>
      <w:proofErr w:type="gramEnd"/>
      <w:r>
        <w:t xml:space="preserve"> funding cannot displace or replicate anything currently delivered through the adult skills budget. </w:t>
      </w:r>
    </w:p>
    <w:p w14:paraId="414858B9" w14:textId="77777777" w:rsidR="00904210" w:rsidRDefault="00904210" w:rsidP="00A6588D">
      <w:pPr>
        <w:jc w:val="both"/>
      </w:pPr>
      <w:r>
        <w:t>Against this background, t</w:t>
      </w:r>
      <w:r w:rsidRPr="00D568E9">
        <w:t>he strong intention in the use of this funding is to support progression on to provision that will upskill / reskill individuals to address the significant skills shortages in the region. Additional to this will be to use the experiences of the provider base to test delivery and engagement methods with different demographics</w:t>
      </w:r>
      <w:r>
        <w:t xml:space="preserve"> who do not currently engage with adult learning. </w:t>
      </w:r>
    </w:p>
    <w:p w14:paraId="0F807565" w14:textId="77777777" w:rsidR="00904210" w:rsidRDefault="00904210" w:rsidP="00A6588D">
      <w:pPr>
        <w:jc w:val="both"/>
      </w:pPr>
      <w:r>
        <w:t xml:space="preserve">The engagement and drive for the York and North Yorkshire initiative will be in seeking to maximise the opportunities for organisations not currently engaged with funded delivery to deliver the necessary outcomes. This will require training, co-ordination and quality assurance but will greatly increase the delivery capacity without having an adverse impact on other funded provision. </w:t>
      </w:r>
    </w:p>
    <w:p w14:paraId="4E246268" w14:textId="77777777" w:rsidR="00904210" w:rsidRDefault="00904210" w:rsidP="00A6588D">
      <w:pPr>
        <w:jc w:val="both"/>
      </w:pPr>
      <w:r>
        <w:t>What will be key will be the places were face-face delivery will take place, again the aim is to take Multiply into communities and utilise community spaces rather than displace other funded activity.</w:t>
      </w:r>
    </w:p>
    <w:p w14:paraId="64E00AE4" w14:textId="77777777" w:rsidR="00904210" w:rsidRDefault="00904210" w:rsidP="00A6588D">
      <w:pPr>
        <w:jc w:val="both"/>
      </w:pPr>
      <w:r>
        <w:t>We will also be seeking to increase the embedding of number and number principles into existing provision that already attracts learners. This ‘soft touch’ approach will again increase capacity without displacing the provision. The development of resources that will seamlessly do this will again offer a better value approach in the use of funds.</w:t>
      </w:r>
    </w:p>
    <w:p w14:paraId="020EC83D" w14:textId="77777777" w:rsidR="003E3FC7" w:rsidRDefault="003E3FC7" w:rsidP="00A6588D">
      <w:pPr>
        <w:jc w:val="both"/>
      </w:pPr>
      <w:r>
        <w:t>Our aim will be to keep (unless otherwise specified) implementation activity plans open so as not to disadvantage providers and to enable movement of funds towards more successful initiatives as required. Some interventions will be delivered at local authority level where delivery via other partners would not provide value for money or take a greater amount of time to mobilise.</w:t>
      </w:r>
    </w:p>
    <w:p w14:paraId="0C2485DC" w14:textId="77777777" w:rsidR="003E3FC7" w:rsidRDefault="00A83ED3" w:rsidP="00A6588D">
      <w:pPr>
        <w:jc w:val="both"/>
      </w:pPr>
      <w:r>
        <w:t xml:space="preserve">At authority level (shared between York and North Yorkshire) there will be a team to manage funding and operationalise Multiply. This consists of one Operational manager and 3 x FTE Engagement and Delivery Officers. </w:t>
      </w:r>
    </w:p>
    <w:p w14:paraId="702FF727" w14:textId="77777777" w:rsidR="00A83ED3" w:rsidRDefault="00A83ED3" w:rsidP="00A6588D">
      <w:pPr>
        <w:jc w:val="both"/>
      </w:pPr>
    </w:p>
    <w:p w14:paraId="7B2986C5" w14:textId="7BDAC6EA" w:rsidR="00A83ED3" w:rsidRDefault="00A83ED3" w:rsidP="00A6588D">
      <w:pPr>
        <w:jc w:val="both"/>
      </w:pPr>
      <w:r>
        <w:t xml:space="preserve">The Operations manager including on-costs will be a £58,279 (90% NYCC funds and 10% York funded) cost and will therefore account for £52,451 or 6.5% of North Yorkshire admin costs and £5,828 or 3% of York’s permitted administrative costs. </w:t>
      </w:r>
      <w:r w:rsidR="00D226A1">
        <w:t xml:space="preserve">Further administrative costs will be incurred by York in supporting activity that will allow for effective management of funding through NYCC. As a </w:t>
      </w:r>
      <w:proofErr w:type="gramStart"/>
      <w:r w:rsidR="00D226A1">
        <w:t>result</w:t>
      </w:r>
      <w:proofErr w:type="gramEnd"/>
      <w:r w:rsidR="00D226A1">
        <w:t xml:space="preserve"> a maximum of 4% allowable administration funding can be applied for each intervention.</w:t>
      </w:r>
    </w:p>
    <w:p w14:paraId="03242EFA" w14:textId="77777777" w:rsidR="00D226A1" w:rsidRDefault="00D226A1" w:rsidP="00A6588D">
      <w:pPr>
        <w:jc w:val="both"/>
      </w:pPr>
    </w:p>
    <w:p w14:paraId="1E2AE698" w14:textId="453D1233" w:rsidR="00D226A1" w:rsidRDefault="00D226A1" w:rsidP="00375455">
      <w:pPr>
        <w:jc w:val="both"/>
      </w:pPr>
      <w:r>
        <w:t>The Engagement and Delivery Officers will each cost £43</w:t>
      </w:r>
      <w:r w:rsidR="00EB1158">
        <w:t>,</w:t>
      </w:r>
      <w:r>
        <w:t xml:space="preserve">769 </w:t>
      </w:r>
      <w:r w:rsidR="0072219D">
        <w:t>Inc.</w:t>
      </w:r>
      <w:r>
        <w:t xml:space="preserve"> on-costs, total </w:t>
      </w:r>
      <w:r w:rsidR="0072219D">
        <w:t xml:space="preserve">cost £131,307. The contribution for these roles will see 2 FTE devoted to North Yorkshire and one FTE shared between the authorities. As a </w:t>
      </w:r>
      <w:proofErr w:type="gramStart"/>
      <w:r w:rsidR="0072219D">
        <w:t>result</w:t>
      </w:r>
      <w:proofErr w:type="gramEnd"/>
      <w:r w:rsidR="0072219D">
        <w:t xml:space="preserve"> Engagement and Delivery Officer Costs for York are £21,885 and for North Yorkshire £109, 422</w:t>
      </w:r>
      <w:r w:rsidR="009B548C">
        <w:t>. These costs are allowable against delivery costs and not deemed to be administrative.  To meet these costs int</w:t>
      </w:r>
      <w:r w:rsidR="00375455">
        <w:t xml:space="preserve">ervention funds will be </w:t>
      </w:r>
      <w:r w:rsidR="00333B03">
        <w:t>reduced</w:t>
      </w:r>
      <w:r w:rsidR="00375455">
        <w:t xml:space="preserve"> by 15% </w:t>
      </w:r>
      <w:r w:rsidR="009B548C">
        <w:t>in North Yorkshire and 11% in York</w:t>
      </w:r>
      <w:r w:rsidR="007F1BC4">
        <w:t xml:space="preserve">. </w:t>
      </w:r>
      <w:r w:rsidR="007F1BC4">
        <w:br/>
      </w:r>
    </w:p>
    <w:p w14:paraId="6EDD0A6B" w14:textId="43EB21AD" w:rsidR="007F1BC4" w:rsidRDefault="007F1BC4" w:rsidP="00A6588D">
      <w:pPr>
        <w:jc w:val="both"/>
      </w:pPr>
      <w:r>
        <w:t xml:space="preserve">Spend will be reviewed </w:t>
      </w:r>
      <w:r w:rsidR="00EB1158">
        <w:t>m</w:t>
      </w:r>
      <w:r>
        <w:t>onthly and funds will be vied accordingly in year to maximise spend on learners.</w:t>
      </w:r>
    </w:p>
    <w:p w14:paraId="30E59A5E" w14:textId="77777777" w:rsidR="00851C85" w:rsidRDefault="00851C85" w:rsidP="00A6588D">
      <w:pPr>
        <w:spacing w:line="480" w:lineRule="auto"/>
        <w:jc w:val="both"/>
      </w:pPr>
    </w:p>
    <w:p w14:paraId="735FC669" w14:textId="77777777" w:rsidR="003E3FC7" w:rsidRDefault="003E3FC7" w:rsidP="00A6588D">
      <w:pPr>
        <w:spacing w:line="480" w:lineRule="auto"/>
        <w:jc w:val="both"/>
      </w:pPr>
    </w:p>
    <w:p w14:paraId="3C4BA82D" w14:textId="77777777" w:rsidR="003E3FC7" w:rsidRDefault="003E3FC7" w:rsidP="00A6588D">
      <w:pPr>
        <w:spacing w:line="480" w:lineRule="auto"/>
        <w:jc w:val="both"/>
      </w:pPr>
    </w:p>
    <w:p w14:paraId="3D7F8DE8" w14:textId="77777777" w:rsidR="009B548C" w:rsidRDefault="009B548C" w:rsidP="00A6588D">
      <w:pPr>
        <w:spacing w:line="480" w:lineRule="auto"/>
        <w:jc w:val="both"/>
        <w:rPr>
          <w:b/>
        </w:rPr>
      </w:pPr>
    </w:p>
    <w:p w14:paraId="6173C2AA" w14:textId="77777777" w:rsidR="009B548C" w:rsidRDefault="009B548C" w:rsidP="00A6588D">
      <w:pPr>
        <w:spacing w:line="480" w:lineRule="auto"/>
        <w:jc w:val="both"/>
        <w:rPr>
          <w:b/>
        </w:rPr>
      </w:pPr>
    </w:p>
    <w:p w14:paraId="30FFD53E" w14:textId="77777777" w:rsidR="009B548C" w:rsidRDefault="009B548C" w:rsidP="00A6588D">
      <w:pPr>
        <w:spacing w:line="480" w:lineRule="auto"/>
        <w:jc w:val="both"/>
        <w:rPr>
          <w:b/>
        </w:rPr>
      </w:pPr>
    </w:p>
    <w:p w14:paraId="61A46B10" w14:textId="77777777" w:rsidR="009B548C" w:rsidRDefault="009B548C" w:rsidP="00A6588D">
      <w:pPr>
        <w:spacing w:line="480" w:lineRule="auto"/>
        <w:jc w:val="both"/>
        <w:rPr>
          <w:b/>
        </w:rPr>
      </w:pPr>
    </w:p>
    <w:p w14:paraId="7BAC1FD9" w14:textId="77777777" w:rsidR="009B548C" w:rsidRDefault="009B548C" w:rsidP="00A6588D">
      <w:pPr>
        <w:spacing w:line="480" w:lineRule="auto"/>
        <w:jc w:val="both"/>
        <w:rPr>
          <w:b/>
        </w:rPr>
      </w:pPr>
    </w:p>
    <w:p w14:paraId="154EBC46" w14:textId="77777777" w:rsidR="009B548C" w:rsidRDefault="009B548C" w:rsidP="00A6588D">
      <w:pPr>
        <w:spacing w:line="480" w:lineRule="auto"/>
        <w:jc w:val="both"/>
        <w:rPr>
          <w:b/>
        </w:rPr>
      </w:pPr>
    </w:p>
    <w:p w14:paraId="08998766" w14:textId="77777777" w:rsidR="009B548C" w:rsidRDefault="009B548C" w:rsidP="00A6588D">
      <w:pPr>
        <w:spacing w:line="480" w:lineRule="auto"/>
        <w:jc w:val="both"/>
        <w:rPr>
          <w:b/>
        </w:rPr>
      </w:pPr>
    </w:p>
    <w:p w14:paraId="04EC0FDA" w14:textId="77777777" w:rsidR="009B548C" w:rsidRDefault="009B548C" w:rsidP="00A6588D">
      <w:pPr>
        <w:spacing w:line="480" w:lineRule="auto"/>
        <w:jc w:val="both"/>
        <w:rPr>
          <w:b/>
        </w:rPr>
      </w:pPr>
    </w:p>
    <w:p w14:paraId="6F28CFB8" w14:textId="77777777" w:rsidR="00E83311" w:rsidRDefault="00E83311" w:rsidP="00A6588D">
      <w:pPr>
        <w:spacing w:line="480" w:lineRule="auto"/>
        <w:jc w:val="both"/>
        <w:rPr>
          <w:b/>
        </w:rPr>
      </w:pPr>
    </w:p>
    <w:p w14:paraId="4FE3C9C4" w14:textId="77777777" w:rsidR="00A6588D" w:rsidRDefault="00A6588D" w:rsidP="00A6588D">
      <w:pPr>
        <w:spacing w:line="480" w:lineRule="auto"/>
        <w:jc w:val="both"/>
        <w:rPr>
          <w:b/>
        </w:rPr>
      </w:pPr>
    </w:p>
    <w:p w14:paraId="152CCBD5" w14:textId="77777777" w:rsidR="008031AB" w:rsidRDefault="008031AB" w:rsidP="00A6588D">
      <w:pPr>
        <w:spacing w:line="480" w:lineRule="auto"/>
        <w:jc w:val="both"/>
        <w:rPr>
          <w:b/>
        </w:rPr>
      </w:pPr>
    </w:p>
    <w:p w14:paraId="3764A165" w14:textId="77777777" w:rsidR="008031AB" w:rsidRDefault="008031AB" w:rsidP="00A6588D">
      <w:pPr>
        <w:spacing w:line="480" w:lineRule="auto"/>
        <w:jc w:val="both"/>
        <w:rPr>
          <w:b/>
        </w:rPr>
      </w:pPr>
    </w:p>
    <w:p w14:paraId="0BB5C886" w14:textId="4005BE5C" w:rsidR="003E3FC7" w:rsidRDefault="003E3FC7" w:rsidP="00A6588D">
      <w:pPr>
        <w:spacing w:line="480" w:lineRule="auto"/>
        <w:jc w:val="both"/>
        <w:rPr>
          <w:b/>
        </w:rPr>
      </w:pPr>
      <w:r>
        <w:rPr>
          <w:b/>
        </w:rPr>
        <w:lastRenderedPageBreak/>
        <w:t>Implementation Activity 1: Community Partner provision</w:t>
      </w:r>
    </w:p>
    <w:p w14:paraId="57DA67C3" w14:textId="77777777" w:rsidR="003E3FC7" w:rsidRDefault="003E3FC7" w:rsidP="00A6588D">
      <w:pPr>
        <w:spacing w:line="276" w:lineRule="auto"/>
        <w:jc w:val="both"/>
        <w:rPr>
          <w:b/>
        </w:rPr>
      </w:pPr>
      <w:r>
        <w:rPr>
          <w:b/>
        </w:rPr>
        <w:t>Total allocated funding for year 1:</w:t>
      </w:r>
    </w:p>
    <w:p w14:paraId="70CB8EAF" w14:textId="40AA017F" w:rsidR="009B548C" w:rsidRDefault="003E3FC7" w:rsidP="00A6588D">
      <w:pPr>
        <w:spacing w:line="276" w:lineRule="auto"/>
        <w:jc w:val="both"/>
        <w:rPr>
          <w:b/>
        </w:rPr>
      </w:pPr>
      <w:r>
        <w:rPr>
          <w:b/>
        </w:rPr>
        <w:t>York</w:t>
      </w:r>
      <w:r w:rsidRPr="007F1BC4">
        <w:t>: £27,780</w:t>
      </w:r>
      <w:r w:rsidR="009B548C" w:rsidRPr="007F1BC4">
        <w:t xml:space="preserve"> </w:t>
      </w:r>
      <w:r w:rsidR="007F1BC4" w:rsidRPr="007F1BC4">
        <w:t>(</w:t>
      </w:r>
      <w:r w:rsidR="009B548C" w:rsidRPr="007F1BC4">
        <w:t>available for funding</w:t>
      </w:r>
      <w:r w:rsidR="007F1BC4">
        <w:rPr>
          <w:b/>
        </w:rPr>
        <w:t xml:space="preserve"> £2</w:t>
      </w:r>
      <w:r w:rsidR="00EB1158">
        <w:rPr>
          <w:b/>
        </w:rPr>
        <w:t>4,</w:t>
      </w:r>
      <w:r w:rsidR="007F1BC4">
        <w:rPr>
          <w:b/>
        </w:rPr>
        <w:t>724</w:t>
      </w:r>
      <w:r w:rsidR="007F1BC4" w:rsidRPr="007F1BC4">
        <w:t>)</w:t>
      </w:r>
    </w:p>
    <w:p w14:paraId="4C2DD087" w14:textId="61CB2BBC" w:rsidR="003E3FC7" w:rsidRDefault="003E3FC7" w:rsidP="00A6588D">
      <w:pPr>
        <w:spacing w:line="276" w:lineRule="auto"/>
        <w:jc w:val="both"/>
        <w:rPr>
          <w:b/>
        </w:rPr>
      </w:pPr>
      <w:r>
        <w:rPr>
          <w:b/>
        </w:rPr>
        <w:t xml:space="preserve">North Yorkshire: </w:t>
      </w:r>
      <w:r w:rsidRPr="007F1BC4">
        <w:t>£100,000</w:t>
      </w:r>
      <w:r w:rsidR="007F1BC4" w:rsidRPr="007F1BC4">
        <w:t xml:space="preserve"> (available for funding</w:t>
      </w:r>
      <w:r w:rsidR="00EB1158">
        <w:rPr>
          <w:b/>
        </w:rPr>
        <w:t xml:space="preserve"> £85,</w:t>
      </w:r>
      <w:r w:rsidR="007F1BC4">
        <w:rPr>
          <w:b/>
        </w:rPr>
        <w:t>000</w:t>
      </w:r>
      <w:r w:rsidR="007F1BC4" w:rsidRPr="007F1BC4">
        <w:t>)</w:t>
      </w:r>
    </w:p>
    <w:p w14:paraId="14A595C0" w14:textId="77777777" w:rsidR="003E3FC7" w:rsidRDefault="003E3FC7" w:rsidP="00A6588D">
      <w:pPr>
        <w:spacing w:line="276" w:lineRule="auto"/>
        <w:jc w:val="both"/>
        <w:rPr>
          <w:b/>
        </w:rPr>
      </w:pPr>
      <w:r>
        <w:rPr>
          <w:b/>
        </w:rPr>
        <w:t>Description of intervention</w:t>
      </w:r>
    </w:p>
    <w:p w14:paraId="2F6E9DE6" w14:textId="77777777" w:rsidR="009E5ED5" w:rsidRPr="009E5ED5" w:rsidRDefault="00E83311" w:rsidP="00A6588D">
      <w:p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This intervention will look to support community groups to fund numeracy linked activities for those individuals, families, communities that they already support. We will be looking to support the</w:t>
      </w:r>
      <w:r w:rsidR="009E5ED5" w:rsidRPr="009E5ED5">
        <w:rPr>
          <w:rFonts w:ascii="Calibri" w:eastAsia="Times New Roman" w:hAnsi="Calibri" w:cs="Calibri"/>
          <w:color w:val="000000"/>
          <w:lang w:eastAsia="en-GB"/>
        </w:rPr>
        <w:t xml:space="preserve"> delivery of short interventions around budgeting, switching energy provider, home efficiency, budgeting etc.</w:t>
      </w:r>
      <w:r>
        <w:rPr>
          <w:rFonts w:ascii="Calibri" w:eastAsia="Times New Roman" w:hAnsi="Calibri" w:cs="Calibri"/>
          <w:color w:val="000000"/>
          <w:lang w:eastAsia="en-GB"/>
        </w:rPr>
        <w:t xml:space="preserve"> These interventions should be short and up to </w:t>
      </w:r>
      <w:r w:rsidR="009E5ED5" w:rsidRPr="009E5ED5">
        <w:rPr>
          <w:rFonts w:ascii="Calibri" w:eastAsia="Times New Roman" w:hAnsi="Calibri" w:cs="Calibri"/>
          <w:color w:val="000000"/>
          <w:lang w:eastAsia="en-GB"/>
        </w:rPr>
        <w:t>10 Guided Learning Hours (GLH) short interventions</w:t>
      </w:r>
      <w:r>
        <w:rPr>
          <w:rFonts w:ascii="Calibri" w:eastAsia="Times New Roman" w:hAnsi="Calibri" w:cs="Calibri"/>
          <w:color w:val="000000"/>
          <w:lang w:eastAsia="en-GB"/>
        </w:rPr>
        <w:t>. All interventions must conclude with detail of the mathematical skills used and offer clear signposted progression to further activities across the partnership.</w:t>
      </w:r>
    </w:p>
    <w:p w14:paraId="41AC4E68" w14:textId="77777777" w:rsidR="009E5ED5" w:rsidRDefault="009E5ED5" w:rsidP="00A6588D">
      <w:pPr>
        <w:spacing w:line="276" w:lineRule="auto"/>
        <w:jc w:val="both"/>
        <w:rPr>
          <w:b/>
        </w:rPr>
      </w:pPr>
    </w:p>
    <w:p w14:paraId="0A48BB0F" w14:textId="77777777" w:rsidR="00994FCF" w:rsidRDefault="00994FCF" w:rsidP="00A6588D">
      <w:pPr>
        <w:spacing w:line="276" w:lineRule="auto"/>
        <w:jc w:val="both"/>
        <w:rPr>
          <w:b/>
        </w:rPr>
      </w:pPr>
      <w:r>
        <w:rPr>
          <w:b/>
        </w:rPr>
        <w:t>Stated target</w:t>
      </w:r>
      <w:r w:rsidR="00E83311">
        <w:rPr>
          <w:b/>
        </w:rPr>
        <w:t xml:space="preserve"> engagement</w:t>
      </w:r>
      <w:r>
        <w:rPr>
          <w:b/>
        </w:rPr>
        <w:t xml:space="preserve"> numbers as indicator</w:t>
      </w:r>
      <w:r w:rsidR="00E83311">
        <w:rPr>
          <w:b/>
        </w:rPr>
        <w:t xml:space="preserve"> in 2022/23</w:t>
      </w:r>
    </w:p>
    <w:p w14:paraId="233CE8AC" w14:textId="77777777" w:rsidR="00E83311" w:rsidRDefault="00E83311" w:rsidP="00A6588D">
      <w:pPr>
        <w:spacing w:line="276" w:lineRule="auto"/>
        <w:jc w:val="both"/>
        <w:rPr>
          <w:b/>
        </w:rPr>
      </w:pPr>
      <w:r>
        <w:rPr>
          <w:b/>
        </w:rPr>
        <w:t>North Yorkshire – 500</w:t>
      </w:r>
    </w:p>
    <w:p w14:paraId="72B6C721" w14:textId="77777777" w:rsidR="00E83311" w:rsidRDefault="00E83311" w:rsidP="00A6588D">
      <w:pPr>
        <w:spacing w:line="276" w:lineRule="auto"/>
        <w:jc w:val="both"/>
        <w:rPr>
          <w:b/>
        </w:rPr>
      </w:pPr>
      <w:r>
        <w:rPr>
          <w:b/>
        </w:rPr>
        <w:t xml:space="preserve">York - </w:t>
      </w:r>
      <w:r w:rsidR="00E05B42">
        <w:rPr>
          <w:b/>
        </w:rPr>
        <w:t>125</w:t>
      </w:r>
    </w:p>
    <w:p w14:paraId="6902231D" w14:textId="77777777" w:rsidR="00E05B42" w:rsidRDefault="00E05B42" w:rsidP="00A6588D">
      <w:pPr>
        <w:spacing w:line="276" w:lineRule="auto"/>
        <w:jc w:val="both"/>
        <w:rPr>
          <w:b/>
        </w:rPr>
      </w:pPr>
    </w:p>
    <w:p w14:paraId="1209FF8E" w14:textId="77777777" w:rsidR="009B548C" w:rsidRDefault="009B548C" w:rsidP="00A6588D">
      <w:pPr>
        <w:spacing w:line="276" w:lineRule="auto"/>
        <w:jc w:val="both"/>
        <w:rPr>
          <w:b/>
        </w:rPr>
      </w:pPr>
      <w:r>
        <w:rPr>
          <w:b/>
        </w:rPr>
        <w:t>Process for funding requests</w:t>
      </w:r>
    </w:p>
    <w:p w14:paraId="249DB345" w14:textId="77777777" w:rsidR="00E83311" w:rsidRPr="00E05B42" w:rsidRDefault="00E05B42" w:rsidP="00A6588D">
      <w:pPr>
        <w:spacing w:line="276" w:lineRule="auto"/>
        <w:jc w:val="both"/>
      </w:pPr>
      <w:r w:rsidRPr="00E05B42">
        <w:t xml:space="preserve">Completion of application form detailing the amount of funding required, (with basic itemised costs), nature of the activity, proposed numbers of participants, any planned link activities and any partnership working planned to support progression.  </w:t>
      </w:r>
    </w:p>
    <w:p w14:paraId="50F318E2" w14:textId="77777777" w:rsidR="00E83311" w:rsidRDefault="00E83311" w:rsidP="00A6588D">
      <w:pPr>
        <w:spacing w:line="276" w:lineRule="auto"/>
        <w:jc w:val="both"/>
        <w:rPr>
          <w:b/>
        </w:rPr>
      </w:pPr>
      <w:r>
        <w:rPr>
          <w:b/>
        </w:rPr>
        <w:t>Likely Authority delivery of this intervention</w:t>
      </w:r>
    </w:p>
    <w:p w14:paraId="190E867F" w14:textId="2162867A" w:rsidR="00E05B42" w:rsidRDefault="00E05B42" w:rsidP="00A6588D">
      <w:pPr>
        <w:spacing w:line="276" w:lineRule="auto"/>
        <w:jc w:val="both"/>
        <w:rPr>
          <w:b/>
        </w:rPr>
      </w:pPr>
      <w:r>
        <w:t xml:space="preserve">Local authority teams can support </w:t>
      </w:r>
      <w:proofErr w:type="gramStart"/>
      <w:r>
        <w:t>signposting, and</w:t>
      </w:r>
      <w:proofErr w:type="gramEnd"/>
      <w:r>
        <w:t xml:space="preserve"> provide a delivery team for interventions if necessary</w:t>
      </w:r>
      <w:r w:rsidR="00EB1158">
        <w:t>.</w:t>
      </w:r>
    </w:p>
    <w:p w14:paraId="5D4A7B4B" w14:textId="77777777" w:rsidR="00E05B42" w:rsidRDefault="00E05B42" w:rsidP="00A6588D">
      <w:pPr>
        <w:spacing w:line="276" w:lineRule="auto"/>
        <w:jc w:val="both"/>
        <w:rPr>
          <w:b/>
        </w:rPr>
      </w:pPr>
    </w:p>
    <w:p w14:paraId="0D68DF31" w14:textId="77777777" w:rsidR="009B548C" w:rsidRDefault="009B548C" w:rsidP="00A6588D">
      <w:pPr>
        <w:spacing w:line="276" w:lineRule="auto"/>
        <w:jc w:val="both"/>
        <w:rPr>
          <w:b/>
        </w:rPr>
      </w:pPr>
      <w:r>
        <w:rPr>
          <w:b/>
        </w:rPr>
        <w:t xml:space="preserve">Timeline for </w:t>
      </w:r>
      <w:r w:rsidR="007F1BC4">
        <w:rPr>
          <w:b/>
        </w:rPr>
        <w:t>first awards</w:t>
      </w:r>
    </w:p>
    <w:p w14:paraId="0B470058" w14:textId="4E57622D" w:rsidR="00E05B42" w:rsidRPr="00E05B42" w:rsidRDefault="00E05B42" w:rsidP="00A6588D">
      <w:pPr>
        <w:spacing w:line="276" w:lineRule="auto"/>
        <w:jc w:val="both"/>
      </w:pPr>
      <w:r w:rsidRPr="00E05B42">
        <w:t xml:space="preserve">Responses for initial funding rounds required by </w:t>
      </w:r>
      <w:r w:rsidR="00330F36">
        <w:t>11</w:t>
      </w:r>
      <w:r w:rsidR="00330F36" w:rsidRPr="00330F36">
        <w:rPr>
          <w:vertAlign w:val="superscript"/>
        </w:rPr>
        <w:t>th</w:t>
      </w:r>
      <w:r w:rsidR="00330F36">
        <w:t xml:space="preserve"> November 2022</w:t>
      </w:r>
    </w:p>
    <w:p w14:paraId="3DE4E385" w14:textId="69F7B62F" w:rsidR="00E05B42" w:rsidRPr="00E05B42" w:rsidRDefault="00E05B42" w:rsidP="00A6588D">
      <w:pPr>
        <w:spacing w:line="276" w:lineRule="auto"/>
        <w:jc w:val="both"/>
      </w:pPr>
      <w:r w:rsidRPr="00E05B42">
        <w:t>Award decisions</w:t>
      </w:r>
      <w:r w:rsidR="00330F36">
        <w:t xml:space="preserve"> expected</w:t>
      </w:r>
      <w:r w:rsidRPr="00E05B42">
        <w:t xml:space="preserve"> by </w:t>
      </w:r>
      <w:r w:rsidR="00330F36">
        <w:t>25</w:t>
      </w:r>
      <w:r w:rsidR="00330F36" w:rsidRPr="00330F36">
        <w:rPr>
          <w:vertAlign w:val="superscript"/>
        </w:rPr>
        <w:t>th</w:t>
      </w:r>
      <w:r w:rsidR="00330F36">
        <w:t xml:space="preserve"> November 2022</w:t>
      </w:r>
    </w:p>
    <w:p w14:paraId="10F93DF6" w14:textId="0F98D6FF" w:rsidR="00E05B42" w:rsidRDefault="00E05B42" w:rsidP="00A6588D">
      <w:pPr>
        <w:spacing w:line="276" w:lineRule="auto"/>
        <w:jc w:val="both"/>
      </w:pPr>
      <w:r w:rsidRPr="00E05B42">
        <w:t xml:space="preserve">Next opportunity for funding opens </w:t>
      </w:r>
      <w:r w:rsidR="00330F36">
        <w:t>28</w:t>
      </w:r>
      <w:r w:rsidR="00330F36" w:rsidRPr="00330F36">
        <w:rPr>
          <w:vertAlign w:val="superscript"/>
        </w:rPr>
        <w:t>th</w:t>
      </w:r>
      <w:r w:rsidR="00330F36">
        <w:t xml:space="preserve"> November 2022</w:t>
      </w:r>
      <w:r w:rsidRPr="00E05B42">
        <w:t xml:space="preserve"> with requests reviewed weekly</w:t>
      </w:r>
    </w:p>
    <w:p w14:paraId="44CAB546" w14:textId="77777777" w:rsidR="00E05B42" w:rsidRDefault="00E05B42" w:rsidP="00A6588D">
      <w:pPr>
        <w:spacing w:line="276" w:lineRule="auto"/>
        <w:jc w:val="both"/>
      </w:pPr>
    </w:p>
    <w:p w14:paraId="2F990D08" w14:textId="77777777" w:rsidR="00E05B42" w:rsidRDefault="00E05B42" w:rsidP="00A6588D">
      <w:pPr>
        <w:spacing w:line="276" w:lineRule="auto"/>
        <w:jc w:val="both"/>
      </w:pPr>
    </w:p>
    <w:p w14:paraId="1D95B424" w14:textId="77777777" w:rsidR="00E05B42" w:rsidRDefault="00E05B42" w:rsidP="00A6588D">
      <w:pPr>
        <w:spacing w:line="276" w:lineRule="auto"/>
        <w:jc w:val="both"/>
      </w:pPr>
    </w:p>
    <w:p w14:paraId="132C8074" w14:textId="77777777" w:rsidR="00E05B42" w:rsidRDefault="00E05B42" w:rsidP="00A6588D">
      <w:pPr>
        <w:spacing w:line="276" w:lineRule="auto"/>
        <w:jc w:val="both"/>
      </w:pPr>
    </w:p>
    <w:p w14:paraId="2D489E89" w14:textId="77777777" w:rsidR="00E05B42" w:rsidRDefault="00E05B42" w:rsidP="00A6588D">
      <w:pPr>
        <w:spacing w:line="276" w:lineRule="auto"/>
        <w:jc w:val="both"/>
      </w:pPr>
    </w:p>
    <w:p w14:paraId="55F6B0AE" w14:textId="77777777" w:rsidR="00E05B42" w:rsidRDefault="00E05B42" w:rsidP="00A6588D">
      <w:pPr>
        <w:spacing w:line="276" w:lineRule="auto"/>
        <w:jc w:val="both"/>
      </w:pPr>
    </w:p>
    <w:p w14:paraId="73E4E4EA" w14:textId="77777777" w:rsidR="00E05B42" w:rsidRDefault="00E05B42" w:rsidP="00A6588D">
      <w:pPr>
        <w:spacing w:line="276" w:lineRule="auto"/>
        <w:jc w:val="both"/>
      </w:pPr>
    </w:p>
    <w:p w14:paraId="2F2EDFD1" w14:textId="77777777" w:rsidR="00E05B42" w:rsidRDefault="00E05B42" w:rsidP="00A6588D">
      <w:pPr>
        <w:spacing w:line="276" w:lineRule="auto"/>
        <w:jc w:val="both"/>
      </w:pPr>
    </w:p>
    <w:p w14:paraId="33841DA8" w14:textId="77777777" w:rsidR="008031AB" w:rsidRDefault="008031AB" w:rsidP="00A6588D">
      <w:pPr>
        <w:spacing w:line="480" w:lineRule="auto"/>
        <w:jc w:val="both"/>
        <w:rPr>
          <w:b/>
        </w:rPr>
      </w:pPr>
    </w:p>
    <w:p w14:paraId="344D23AD" w14:textId="5B4CFC9E" w:rsidR="00E05B42" w:rsidRDefault="00E05B42" w:rsidP="00A6588D">
      <w:pPr>
        <w:spacing w:line="480" w:lineRule="auto"/>
        <w:jc w:val="both"/>
        <w:rPr>
          <w:b/>
        </w:rPr>
      </w:pPr>
      <w:r>
        <w:rPr>
          <w:b/>
        </w:rPr>
        <w:lastRenderedPageBreak/>
        <w:t>Implementation Activity 2: Micro-bite size programmes</w:t>
      </w:r>
    </w:p>
    <w:p w14:paraId="0E5E7A05" w14:textId="77777777" w:rsidR="00E05B42" w:rsidRDefault="00E05B42" w:rsidP="00A6588D">
      <w:pPr>
        <w:spacing w:line="276" w:lineRule="auto"/>
        <w:jc w:val="both"/>
        <w:rPr>
          <w:b/>
        </w:rPr>
      </w:pPr>
      <w:r>
        <w:rPr>
          <w:b/>
        </w:rPr>
        <w:t>Total allocated funding for year 1:</w:t>
      </w:r>
    </w:p>
    <w:p w14:paraId="597BC0F2" w14:textId="763276A6" w:rsidR="00E05B42" w:rsidRDefault="00E05B42" w:rsidP="00A6588D">
      <w:pPr>
        <w:spacing w:line="276" w:lineRule="auto"/>
        <w:jc w:val="both"/>
        <w:rPr>
          <w:b/>
        </w:rPr>
      </w:pPr>
      <w:r>
        <w:rPr>
          <w:b/>
        </w:rPr>
        <w:t>York</w:t>
      </w:r>
      <w:r w:rsidRPr="007F1BC4">
        <w:t xml:space="preserve">: </w:t>
      </w:r>
      <w:r>
        <w:t>£8</w:t>
      </w:r>
      <w:r w:rsidR="00EB1158">
        <w:t>,</w:t>
      </w:r>
      <w:r>
        <w:t>334</w:t>
      </w:r>
      <w:r w:rsidRPr="007F1BC4">
        <w:t xml:space="preserve"> (available for funding</w:t>
      </w:r>
      <w:r>
        <w:rPr>
          <w:b/>
        </w:rPr>
        <w:t xml:space="preserve"> £7</w:t>
      </w:r>
      <w:r w:rsidR="00EB1158">
        <w:rPr>
          <w:b/>
        </w:rPr>
        <w:t>,418</w:t>
      </w:r>
      <w:r w:rsidRPr="007F1BC4">
        <w:t>)</w:t>
      </w:r>
    </w:p>
    <w:p w14:paraId="7BA5E76A" w14:textId="77777777" w:rsidR="00E05B42" w:rsidRDefault="00E05B42" w:rsidP="00A6588D">
      <w:pPr>
        <w:spacing w:line="276" w:lineRule="auto"/>
        <w:jc w:val="both"/>
        <w:rPr>
          <w:b/>
        </w:rPr>
      </w:pPr>
      <w:r>
        <w:rPr>
          <w:b/>
        </w:rPr>
        <w:t xml:space="preserve">North Yorkshire: </w:t>
      </w:r>
      <w:r w:rsidRPr="007F1BC4">
        <w:t>£</w:t>
      </w:r>
      <w:r>
        <w:t>30,000</w:t>
      </w:r>
      <w:r w:rsidRPr="007F1BC4">
        <w:t xml:space="preserve"> (available for funding</w:t>
      </w:r>
      <w:r>
        <w:rPr>
          <w:b/>
        </w:rPr>
        <w:t xml:space="preserve"> £25,500</w:t>
      </w:r>
      <w:r w:rsidRPr="007F1BC4">
        <w:t>)</w:t>
      </w:r>
    </w:p>
    <w:p w14:paraId="26ABD61B" w14:textId="77777777" w:rsidR="00E05B42" w:rsidRDefault="00E05B42" w:rsidP="00A6588D">
      <w:pPr>
        <w:spacing w:line="276" w:lineRule="auto"/>
        <w:jc w:val="both"/>
        <w:rPr>
          <w:b/>
        </w:rPr>
      </w:pPr>
      <w:r>
        <w:rPr>
          <w:b/>
        </w:rPr>
        <w:t>Description of intervention</w:t>
      </w:r>
    </w:p>
    <w:p w14:paraId="29418262" w14:textId="77777777" w:rsidR="00E05B42" w:rsidRDefault="00844000" w:rsidP="00A6588D">
      <w:pPr>
        <w:spacing w:line="276" w:lineRule="auto"/>
        <w:jc w:val="both"/>
        <w:rPr>
          <w:b/>
        </w:rPr>
      </w:pPr>
      <w:r w:rsidRPr="00844000">
        <w:rPr>
          <w:rFonts w:ascii="Calibri" w:eastAsia="Times New Roman" w:hAnsi="Calibri" w:cs="Calibri"/>
          <w:color w:val="000000"/>
          <w:lang w:eastAsia="en-GB"/>
        </w:rPr>
        <w:t xml:space="preserve">Development and implementation of micro-chunked bite size numeracy provision to be used in conjunction with </w:t>
      </w:r>
      <w:r w:rsidR="00DF0ADA">
        <w:rPr>
          <w:rFonts w:ascii="Calibri" w:eastAsia="Times New Roman" w:hAnsi="Calibri" w:cs="Calibri"/>
          <w:color w:val="000000"/>
          <w:lang w:eastAsia="en-GB"/>
        </w:rPr>
        <w:t>an</w:t>
      </w:r>
      <w:r w:rsidRPr="00844000">
        <w:rPr>
          <w:rFonts w:ascii="Calibri" w:eastAsia="Times New Roman" w:hAnsi="Calibri" w:cs="Calibri"/>
          <w:color w:val="000000"/>
          <w:lang w:eastAsia="en-GB"/>
        </w:rPr>
        <w:t xml:space="preserve"> employer pledge.</w:t>
      </w:r>
      <w:r w:rsidR="00DF0ADA">
        <w:rPr>
          <w:rFonts w:ascii="Calibri" w:eastAsia="Times New Roman" w:hAnsi="Calibri" w:cs="Calibri"/>
          <w:color w:val="000000"/>
          <w:lang w:eastAsia="en-GB"/>
        </w:rPr>
        <w:t xml:space="preserve"> The offer should consist of learning in Maths of a maximum 15 minutes</w:t>
      </w:r>
      <w:r w:rsidRPr="00844000">
        <w:rPr>
          <w:rFonts w:ascii="Calibri" w:eastAsia="Times New Roman" w:hAnsi="Calibri" w:cs="Calibri"/>
          <w:color w:val="000000"/>
          <w:lang w:eastAsia="en-GB"/>
        </w:rPr>
        <w:t xml:space="preserve"> in length</w:t>
      </w:r>
      <w:r w:rsidR="00DF0ADA">
        <w:rPr>
          <w:rFonts w:ascii="Calibri" w:eastAsia="Times New Roman" w:hAnsi="Calibri" w:cs="Calibri"/>
          <w:color w:val="000000"/>
          <w:lang w:eastAsia="en-GB"/>
        </w:rPr>
        <w:t>. These stacked opportunities should be built around areas of mathematical practice linked</w:t>
      </w:r>
      <w:r w:rsidRPr="00844000">
        <w:rPr>
          <w:rFonts w:ascii="Calibri" w:eastAsia="Times New Roman" w:hAnsi="Calibri" w:cs="Calibri"/>
          <w:color w:val="000000"/>
          <w:lang w:eastAsia="en-GB"/>
        </w:rPr>
        <w:t xml:space="preserve"> to </w:t>
      </w:r>
      <w:r w:rsidR="00DF0ADA">
        <w:rPr>
          <w:rFonts w:ascii="Calibri" w:eastAsia="Times New Roman" w:hAnsi="Calibri" w:cs="Calibri"/>
          <w:color w:val="000000"/>
          <w:lang w:eastAsia="en-GB"/>
        </w:rPr>
        <w:t>areas that could be tested from within recognised qualifications (</w:t>
      </w:r>
      <w:proofErr w:type="gramStart"/>
      <w:r w:rsidR="00DF0ADA">
        <w:rPr>
          <w:rFonts w:ascii="Calibri" w:eastAsia="Times New Roman" w:hAnsi="Calibri" w:cs="Calibri"/>
          <w:color w:val="000000"/>
          <w:lang w:eastAsia="en-GB"/>
        </w:rPr>
        <w:t>e.g.</w:t>
      </w:r>
      <w:proofErr w:type="gramEnd"/>
      <w:r w:rsidR="00DF0ADA">
        <w:rPr>
          <w:rFonts w:ascii="Calibri" w:eastAsia="Times New Roman" w:hAnsi="Calibri" w:cs="Calibri"/>
          <w:color w:val="000000"/>
          <w:lang w:eastAsia="en-GB"/>
        </w:rPr>
        <w:t xml:space="preserve"> functional skills). Learners should then be supported to access full qualifications at partners AEB funded to deliver these outcomes.  </w:t>
      </w:r>
    </w:p>
    <w:p w14:paraId="5133A266" w14:textId="77777777" w:rsidR="00E05B42" w:rsidRDefault="00E05B42" w:rsidP="00A6588D">
      <w:pPr>
        <w:spacing w:line="276" w:lineRule="auto"/>
        <w:jc w:val="both"/>
        <w:rPr>
          <w:b/>
        </w:rPr>
      </w:pPr>
      <w:r>
        <w:rPr>
          <w:b/>
        </w:rPr>
        <w:t>Stated target engagement numbers as indicator in 2022/23</w:t>
      </w:r>
    </w:p>
    <w:p w14:paraId="44E9F0C1" w14:textId="77777777" w:rsidR="00E05B42" w:rsidRDefault="00E05B42" w:rsidP="00A6588D">
      <w:pPr>
        <w:spacing w:line="276" w:lineRule="auto"/>
        <w:jc w:val="both"/>
        <w:rPr>
          <w:b/>
        </w:rPr>
      </w:pPr>
      <w:r>
        <w:rPr>
          <w:b/>
        </w:rPr>
        <w:t xml:space="preserve">North Yorkshire – </w:t>
      </w:r>
      <w:r w:rsidR="00844000">
        <w:rPr>
          <w:b/>
        </w:rPr>
        <w:t>100</w:t>
      </w:r>
    </w:p>
    <w:p w14:paraId="5DC603D0" w14:textId="77777777" w:rsidR="00E05B42" w:rsidRDefault="00E05B42" w:rsidP="00A6588D">
      <w:pPr>
        <w:spacing w:line="276" w:lineRule="auto"/>
        <w:jc w:val="both"/>
        <w:rPr>
          <w:b/>
        </w:rPr>
      </w:pPr>
      <w:r>
        <w:rPr>
          <w:b/>
        </w:rPr>
        <w:t xml:space="preserve">York - </w:t>
      </w:r>
      <w:r w:rsidR="00844000">
        <w:rPr>
          <w:b/>
        </w:rPr>
        <w:t>25</w:t>
      </w:r>
    </w:p>
    <w:p w14:paraId="108D2B64" w14:textId="77777777" w:rsidR="00E05B42" w:rsidRDefault="00E05B42" w:rsidP="00A6588D">
      <w:pPr>
        <w:spacing w:line="276" w:lineRule="auto"/>
        <w:jc w:val="both"/>
        <w:rPr>
          <w:b/>
        </w:rPr>
      </w:pPr>
    </w:p>
    <w:p w14:paraId="12C6533A" w14:textId="77777777" w:rsidR="00E05B42" w:rsidRDefault="00E05B42" w:rsidP="00A6588D">
      <w:pPr>
        <w:spacing w:line="276" w:lineRule="auto"/>
        <w:jc w:val="both"/>
        <w:rPr>
          <w:b/>
        </w:rPr>
      </w:pPr>
      <w:r>
        <w:rPr>
          <w:b/>
        </w:rPr>
        <w:t>Process for funding requests</w:t>
      </w:r>
    </w:p>
    <w:p w14:paraId="5D739EE0" w14:textId="77777777" w:rsidR="00E05B42" w:rsidRPr="00E05B42" w:rsidRDefault="00E05B42" w:rsidP="00A6588D">
      <w:pPr>
        <w:spacing w:line="276" w:lineRule="auto"/>
        <w:jc w:val="both"/>
      </w:pPr>
      <w:r w:rsidRPr="00E05B42">
        <w:t xml:space="preserve">Completion of application form detailing the amount of funding required, (with basic itemised costs), nature of the activity, proposed numbers of participants, any planned link activities and any partnership working planned to support progression.  </w:t>
      </w:r>
    </w:p>
    <w:p w14:paraId="37A2EA2A" w14:textId="77777777" w:rsidR="00E05B42" w:rsidRDefault="00E05B42" w:rsidP="00A6588D">
      <w:pPr>
        <w:spacing w:line="276" w:lineRule="auto"/>
        <w:jc w:val="both"/>
        <w:rPr>
          <w:b/>
        </w:rPr>
      </w:pPr>
      <w:r>
        <w:rPr>
          <w:b/>
        </w:rPr>
        <w:t>Likely Authority delivery of this intervention</w:t>
      </w:r>
    </w:p>
    <w:p w14:paraId="7FFE3195" w14:textId="77777777" w:rsidR="00E05B42" w:rsidRDefault="00E05B42" w:rsidP="00A6588D">
      <w:pPr>
        <w:spacing w:line="276" w:lineRule="auto"/>
        <w:jc w:val="both"/>
        <w:rPr>
          <w:b/>
        </w:rPr>
      </w:pPr>
      <w:r>
        <w:t xml:space="preserve">Local authority teams </w:t>
      </w:r>
      <w:r w:rsidR="00784DEF">
        <w:t xml:space="preserve">are likely to deliver a strand of this and should form part of any consortia arrangement to share resources. </w:t>
      </w:r>
    </w:p>
    <w:p w14:paraId="55C129A6" w14:textId="77777777" w:rsidR="00784DEF" w:rsidRDefault="00784DEF" w:rsidP="00A6588D">
      <w:pPr>
        <w:spacing w:line="276" w:lineRule="auto"/>
        <w:jc w:val="both"/>
        <w:rPr>
          <w:b/>
        </w:rPr>
      </w:pPr>
    </w:p>
    <w:p w14:paraId="6E679D58" w14:textId="77777777" w:rsidR="00E05B42" w:rsidRDefault="00E05B42" w:rsidP="00A6588D">
      <w:pPr>
        <w:spacing w:line="276" w:lineRule="auto"/>
        <w:jc w:val="both"/>
        <w:rPr>
          <w:b/>
        </w:rPr>
      </w:pPr>
      <w:r>
        <w:rPr>
          <w:b/>
        </w:rPr>
        <w:t>Timeline for first awards</w:t>
      </w:r>
    </w:p>
    <w:p w14:paraId="180C2338" w14:textId="33ADBA01" w:rsidR="00E05B42" w:rsidRPr="00E05B42" w:rsidRDefault="00E05B42" w:rsidP="00A6588D">
      <w:pPr>
        <w:spacing w:line="276" w:lineRule="auto"/>
        <w:jc w:val="both"/>
      </w:pPr>
      <w:r w:rsidRPr="00E05B42">
        <w:t xml:space="preserve">Responses for initial funding rounds required by </w:t>
      </w:r>
      <w:r w:rsidR="00330F36">
        <w:t>25</w:t>
      </w:r>
      <w:r w:rsidR="00330F36" w:rsidRPr="00330F36">
        <w:rPr>
          <w:vertAlign w:val="superscript"/>
        </w:rPr>
        <w:t>th</w:t>
      </w:r>
      <w:r w:rsidR="00330F36">
        <w:t xml:space="preserve"> November 2022</w:t>
      </w:r>
    </w:p>
    <w:p w14:paraId="24AFE4B3" w14:textId="50C148E9" w:rsidR="00E05B42" w:rsidRPr="00E05B42" w:rsidRDefault="00E05B42" w:rsidP="00A6588D">
      <w:pPr>
        <w:spacing w:line="276" w:lineRule="auto"/>
        <w:jc w:val="both"/>
      </w:pPr>
      <w:r w:rsidRPr="00E05B42">
        <w:t>Award decisions</w:t>
      </w:r>
      <w:r w:rsidR="00330F36">
        <w:t xml:space="preserve"> expected</w:t>
      </w:r>
      <w:r w:rsidRPr="00E05B42">
        <w:t xml:space="preserve"> by </w:t>
      </w:r>
      <w:r w:rsidR="00330F36">
        <w:t>2</w:t>
      </w:r>
      <w:r w:rsidR="00330F36" w:rsidRPr="00330F36">
        <w:rPr>
          <w:vertAlign w:val="superscript"/>
        </w:rPr>
        <w:t>nd</w:t>
      </w:r>
      <w:r w:rsidR="00330F36">
        <w:t xml:space="preserve"> December 2022</w:t>
      </w:r>
    </w:p>
    <w:p w14:paraId="0AE57A34" w14:textId="4814248F" w:rsidR="00E05B42" w:rsidRPr="00E05B42" w:rsidRDefault="00E05B42" w:rsidP="00A6588D">
      <w:pPr>
        <w:spacing w:line="276" w:lineRule="auto"/>
        <w:jc w:val="both"/>
      </w:pPr>
      <w:r w:rsidRPr="00E05B42">
        <w:t xml:space="preserve">Next opportunity for funding opens </w:t>
      </w:r>
      <w:r w:rsidR="00330F36">
        <w:t>4</w:t>
      </w:r>
      <w:r w:rsidR="00330F36" w:rsidRPr="00330F36">
        <w:rPr>
          <w:vertAlign w:val="superscript"/>
        </w:rPr>
        <w:t>th</w:t>
      </w:r>
      <w:r w:rsidR="00330F36">
        <w:t xml:space="preserve"> January 2023</w:t>
      </w:r>
      <w:r w:rsidRPr="00E05B42">
        <w:t xml:space="preserve"> with requests reviewed weekly</w:t>
      </w:r>
    </w:p>
    <w:p w14:paraId="208DC1D5" w14:textId="77777777" w:rsidR="00E05B42" w:rsidRDefault="00E05B42" w:rsidP="00A6588D">
      <w:pPr>
        <w:spacing w:line="276" w:lineRule="auto"/>
        <w:jc w:val="both"/>
      </w:pPr>
    </w:p>
    <w:p w14:paraId="7951D0E8" w14:textId="77777777" w:rsidR="00844000" w:rsidRDefault="00844000" w:rsidP="00A6588D">
      <w:pPr>
        <w:spacing w:line="276" w:lineRule="auto"/>
        <w:jc w:val="both"/>
      </w:pPr>
    </w:p>
    <w:p w14:paraId="52C84DE4" w14:textId="77777777" w:rsidR="00844000" w:rsidRDefault="00844000" w:rsidP="00A6588D">
      <w:pPr>
        <w:spacing w:line="276" w:lineRule="auto"/>
        <w:jc w:val="both"/>
      </w:pPr>
    </w:p>
    <w:p w14:paraId="6960F62C" w14:textId="77777777" w:rsidR="00844000" w:rsidRDefault="00844000" w:rsidP="00A6588D">
      <w:pPr>
        <w:spacing w:line="276" w:lineRule="auto"/>
        <w:jc w:val="both"/>
      </w:pPr>
    </w:p>
    <w:p w14:paraId="47D0E7BA" w14:textId="77777777" w:rsidR="00844000" w:rsidRDefault="00844000" w:rsidP="00A6588D">
      <w:pPr>
        <w:spacing w:line="276" w:lineRule="auto"/>
        <w:jc w:val="both"/>
      </w:pPr>
    </w:p>
    <w:p w14:paraId="34569A12" w14:textId="77777777" w:rsidR="00844000" w:rsidRDefault="00844000" w:rsidP="00A6588D">
      <w:pPr>
        <w:spacing w:line="276" w:lineRule="auto"/>
        <w:jc w:val="both"/>
      </w:pPr>
    </w:p>
    <w:p w14:paraId="796173A9" w14:textId="77777777" w:rsidR="00844000" w:rsidRDefault="00844000" w:rsidP="00A6588D">
      <w:pPr>
        <w:spacing w:line="276" w:lineRule="auto"/>
        <w:jc w:val="both"/>
      </w:pPr>
    </w:p>
    <w:p w14:paraId="2A9F1368" w14:textId="77777777" w:rsidR="00D5649E" w:rsidRDefault="00D5649E" w:rsidP="00A6588D">
      <w:pPr>
        <w:spacing w:line="276" w:lineRule="auto"/>
        <w:jc w:val="both"/>
        <w:rPr>
          <w:b/>
        </w:rPr>
      </w:pPr>
    </w:p>
    <w:p w14:paraId="33B83DBF" w14:textId="77777777" w:rsidR="00844000" w:rsidRDefault="00844000" w:rsidP="00A6588D">
      <w:pPr>
        <w:spacing w:line="276" w:lineRule="auto"/>
        <w:jc w:val="both"/>
        <w:rPr>
          <w:b/>
        </w:rPr>
      </w:pPr>
      <w:r w:rsidRPr="00844000">
        <w:rPr>
          <w:b/>
        </w:rPr>
        <w:lastRenderedPageBreak/>
        <w:t>Implementation Activity 3: Building upon best-practice</w:t>
      </w:r>
    </w:p>
    <w:p w14:paraId="3E258E5F" w14:textId="77777777" w:rsidR="00844000" w:rsidRDefault="00844000" w:rsidP="00A6588D">
      <w:pPr>
        <w:spacing w:line="276" w:lineRule="auto"/>
        <w:jc w:val="both"/>
        <w:rPr>
          <w:b/>
        </w:rPr>
      </w:pPr>
      <w:r>
        <w:rPr>
          <w:b/>
        </w:rPr>
        <w:t>Total allocated funding for year 1:</w:t>
      </w:r>
    </w:p>
    <w:p w14:paraId="41D39F04" w14:textId="77777777" w:rsidR="00844000" w:rsidRDefault="00844000" w:rsidP="00A6588D">
      <w:pPr>
        <w:spacing w:line="276" w:lineRule="auto"/>
        <w:jc w:val="both"/>
        <w:rPr>
          <w:b/>
        </w:rPr>
      </w:pPr>
      <w:r>
        <w:rPr>
          <w:b/>
        </w:rPr>
        <w:t>York</w:t>
      </w:r>
      <w:r w:rsidRPr="007F1BC4">
        <w:t xml:space="preserve">: </w:t>
      </w:r>
      <w:r w:rsidR="00D5649E">
        <w:t>£27,780</w:t>
      </w:r>
      <w:r w:rsidRPr="007F1BC4">
        <w:t xml:space="preserve"> (available for funding</w:t>
      </w:r>
      <w:r>
        <w:rPr>
          <w:b/>
        </w:rPr>
        <w:t xml:space="preserve"> £</w:t>
      </w:r>
      <w:r w:rsidR="00D5649E">
        <w:rPr>
          <w:b/>
        </w:rPr>
        <w:t>24,724</w:t>
      </w:r>
      <w:r w:rsidRPr="007F1BC4">
        <w:t>)</w:t>
      </w:r>
    </w:p>
    <w:p w14:paraId="6E882162" w14:textId="77777777" w:rsidR="00844000" w:rsidRDefault="00844000" w:rsidP="00A6588D">
      <w:pPr>
        <w:spacing w:line="276" w:lineRule="auto"/>
        <w:jc w:val="both"/>
        <w:rPr>
          <w:b/>
        </w:rPr>
      </w:pPr>
      <w:r>
        <w:rPr>
          <w:b/>
        </w:rPr>
        <w:t xml:space="preserve">North Yorkshire: </w:t>
      </w:r>
      <w:r w:rsidRPr="007F1BC4">
        <w:t>£</w:t>
      </w:r>
      <w:r w:rsidR="00D5649E">
        <w:t>10</w:t>
      </w:r>
      <w:r>
        <w:t>0,000</w:t>
      </w:r>
      <w:r w:rsidRPr="007F1BC4">
        <w:t xml:space="preserve"> (available for funding</w:t>
      </w:r>
      <w:r>
        <w:rPr>
          <w:b/>
        </w:rPr>
        <w:t xml:space="preserve"> £</w:t>
      </w:r>
      <w:r w:rsidR="00D5649E">
        <w:rPr>
          <w:b/>
        </w:rPr>
        <w:t>85,000</w:t>
      </w:r>
      <w:r w:rsidRPr="007F1BC4">
        <w:t>)</w:t>
      </w:r>
    </w:p>
    <w:p w14:paraId="7775B0FF" w14:textId="77777777" w:rsidR="00844000" w:rsidRDefault="00844000" w:rsidP="00A6588D">
      <w:pPr>
        <w:spacing w:line="276" w:lineRule="auto"/>
        <w:jc w:val="both"/>
        <w:rPr>
          <w:b/>
        </w:rPr>
      </w:pPr>
      <w:r>
        <w:rPr>
          <w:b/>
        </w:rPr>
        <w:t>Description of intervention</w:t>
      </w:r>
    </w:p>
    <w:p w14:paraId="79142556" w14:textId="77777777" w:rsidR="00D5649E" w:rsidRDefault="00D5649E" w:rsidP="00A6588D">
      <w:pPr>
        <w:spacing w:line="276" w:lineRule="auto"/>
        <w:jc w:val="both"/>
        <w:rPr>
          <w:rFonts w:ascii="Calibri" w:eastAsia="Times New Roman" w:hAnsi="Calibri" w:cs="Calibri"/>
          <w:color w:val="000000"/>
          <w:lang w:eastAsia="en-GB"/>
        </w:rPr>
      </w:pPr>
      <w:r w:rsidRPr="00D5649E">
        <w:rPr>
          <w:rFonts w:ascii="Calibri" w:eastAsia="Times New Roman" w:hAnsi="Calibri" w:cs="Calibri"/>
          <w:color w:val="000000"/>
          <w:lang w:eastAsia="en-GB"/>
        </w:rPr>
        <w:t xml:space="preserve">Development of provision using intelligence gained from the partnership to identify the clear hook for delivery. This will share both resources and interventions based on best practice scaling this up across the region. Courses will then be costed and resourced to match the need. Partnering between non-registered and registered provider to develop resources and staffing </w:t>
      </w:r>
    </w:p>
    <w:p w14:paraId="14E95A71" w14:textId="77777777" w:rsidR="00844000" w:rsidRDefault="00844000" w:rsidP="00A6588D">
      <w:pPr>
        <w:spacing w:line="276" w:lineRule="auto"/>
        <w:jc w:val="both"/>
        <w:rPr>
          <w:b/>
        </w:rPr>
      </w:pPr>
      <w:r>
        <w:rPr>
          <w:b/>
        </w:rPr>
        <w:t xml:space="preserve">Stated target engagement </w:t>
      </w:r>
      <w:r w:rsidR="00D5649E">
        <w:rPr>
          <w:b/>
        </w:rPr>
        <w:t>activity</w:t>
      </w:r>
      <w:r>
        <w:rPr>
          <w:b/>
        </w:rPr>
        <w:t xml:space="preserve"> as indicator in 2022/23</w:t>
      </w:r>
    </w:p>
    <w:p w14:paraId="573F60D0" w14:textId="77777777" w:rsidR="00844000" w:rsidRDefault="00844000" w:rsidP="00A6588D">
      <w:pPr>
        <w:spacing w:line="276" w:lineRule="auto"/>
        <w:jc w:val="both"/>
        <w:rPr>
          <w:b/>
        </w:rPr>
      </w:pPr>
      <w:r>
        <w:rPr>
          <w:b/>
        </w:rPr>
        <w:t xml:space="preserve">North Yorkshire – </w:t>
      </w:r>
      <w:r w:rsidR="00D5649E">
        <w:rPr>
          <w:b/>
        </w:rPr>
        <w:t>5 organisations within partnership</w:t>
      </w:r>
    </w:p>
    <w:p w14:paraId="3571FB82" w14:textId="77777777" w:rsidR="00844000" w:rsidRDefault="00844000" w:rsidP="00A6588D">
      <w:pPr>
        <w:spacing w:line="276" w:lineRule="auto"/>
        <w:jc w:val="both"/>
        <w:rPr>
          <w:b/>
        </w:rPr>
      </w:pPr>
      <w:r>
        <w:rPr>
          <w:b/>
        </w:rPr>
        <w:t xml:space="preserve">York </w:t>
      </w:r>
      <w:r w:rsidR="00D5649E">
        <w:rPr>
          <w:b/>
        </w:rPr>
        <w:t>–</w:t>
      </w:r>
      <w:r>
        <w:rPr>
          <w:b/>
        </w:rPr>
        <w:t xml:space="preserve"> </w:t>
      </w:r>
      <w:r w:rsidR="00D5649E">
        <w:rPr>
          <w:b/>
        </w:rPr>
        <w:t>2 organisations within partnership</w:t>
      </w:r>
    </w:p>
    <w:p w14:paraId="70CA6BF0" w14:textId="77777777" w:rsidR="00844000" w:rsidRDefault="00844000" w:rsidP="00A6588D">
      <w:pPr>
        <w:spacing w:line="276" w:lineRule="auto"/>
        <w:jc w:val="both"/>
        <w:rPr>
          <w:b/>
        </w:rPr>
      </w:pPr>
    </w:p>
    <w:p w14:paraId="209BBB7E" w14:textId="77777777" w:rsidR="00844000" w:rsidRDefault="00844000" w:rsidP="00A6588D">
      <w:pPr>
        <w:spacing w:line="276" w:lineRule="auto"/>
        <w:jc w:val="both"/>
        <w:rPr>
          <w:b/>
        </w:rPr>
      </w:pPr>
      <w:r>
        <w:rPr>
          <w:b/>
        </w:rPr>
        <w:t>Process for funding requests</w:t>
      </w:r>
    </w:p>
    <w:p w14:paraId="11749A6E" w14:textId="77777777" w:rsidR="00844000" w:rsidRPr="00E05B42" w:rsidRDefault="00844000" w:rsidP="00A6588D">
      <w:pPr>
        <w:spacing w:line="276" w:lineRule="auto"/>
        <w:jc w:val="both"/>
      </w:pPr>
      <w:r w:rsidRPr="00E05B42">
        <w:t>Completion of application form</w:t>
      </w:r>
      <w:r w:rsidR="00D5649E">
        <w:t xml:space="preserve"> from lead organisations</w:t>
      </w:r>
      <w:r w:rsidRPr="00E05B42">
        <w:t xml:space="preserve"> detailing the amount of funding required, (with basic itemised costs), nature of the activity</w:t>
      </w:r>
      <w:r w:rsidR="00D5649E">
        <w:t xml:space="preserve"> including proposed partnership group</w:t>
      </w:r>
      <w:r w:rsidRPr="00E05B42">
        <w:t xml:space="preserve">, proposed numbers of participants, any planned link activities and any partnership working planned to support progression.  </w:t>
      </w:r>
    </w:p>
    <w:p w14:paraId="415536A4" w14:textId="77777777" w:rsidR="00844000" w:rsidRDefault="00844000" w:rsidP="00A6588D">
      <w:pPr>
        <w:spacing w:line="276" w:lineRule="auto"/>
        <w:jc w:val="both"/>
        <w:rPr>
          <w:b/>
        </w:rPr>
      </w:pPr>
      <w:r>
        <w:rPr>
          <w:b/>
        </w:rPr>
        <w:t>Likely Authority delivery of this intervention</w:t>
      </w:r>
    </w:p>
    <w:p w14:paraId="7D1E12C2" w14:textId="08FEB405" w:rsidR="00844000" w:rsidRDefault="00844000" w:rsidP="00A6588D">
      <w:pPr>
        <w:spacing w:line="276" w:lineRule="auto"/>
        <w:jc w:val="both"/>
        <w:rPr>
          <w:b/>
        </w:rPr>
      </w:pPr>
      <w:r>
        <w:t xml:space="preserve">Local authority teams </w:t>
      </w:r>
      <w:r w:rsidR="00D5649E">
        <w:t>a</w:t>
      </w:r>
      <w:r w:rsidR="00D616E2">
        <w:t>r</w:t>
      </w:r>
      <w:r w:rsidR="00D5649E">
        <w:t>e likely to be involved, if not leading partnerships</w:t>
      </w:r>
      <w:r w:rsidR="00EB1158">
        <w:t>.</w:t>
      </w:r>
    </w:p>
    <w:p w14:paraId="05C28CDF" w14:textId="77777777" w:rsidR="00844000" w:rsidRDefault="00844000" w:rsidP="00A6588D">
      <w:pPr>
        <w:spacing w:line="276" w:lineRule="auto"/>
        <w:jc w:val="both"/>
        <w:rPr>
          <w:b/>
        </w:rPr>
      </w:pPr>
    </w:p>
    <w:p w14:paraId="13A30C2C" w14:textId="77777777" w:rsidR="00844000" w:rsidRDefault="00844000" w:rsidP="00A6588D">
      <w:pPr>
        <w:spacing w:line="276" w:lineRule="auto"/>
        <w:jc w:val="both"/>
        <w:rPr>
          <w:b/>
        </w:rPr>
      </w:pPr>
      <w:r>
        <w:rPr>
          <w:b/>
        </w:rPr>
        <w:t>Timeline for first awards</w:t>
      </w:r>
    </w:p>
    <w:p w14:paraId="4B9C559B" w14:textId="77777777" w:rsidR="00330F36" w:rsidRDefault="00330F36" w:rsidP="00330F36">
      <w:pPr>
        <w:spacing w:line="276" w:lineRule="auto"/>
        <w:jc w:val="both"/>
      </w:pPr>
      <w:r>
        <w:t>Responses for initial funding rounds required by 25th November 2022</w:t>
      </w:r>
    </w:p>
    <w:p w14:paraId="478D0A47" w14:textId="77777777" w:rsidR="00330F36" w:rsidRDefault="00330F36" w:rsidP="00330F36">
      <w:pPr>
        <w:spacing w:line="276" w:lineRule="auto"/>
        <w:jc w:val="both"/>
      </w:pPr>
      <w:r>
        <w:t>Award decisions expected by 2nd December 2022</w:t>
      </w:r>
    </w:p>
    <w:p w14:paraId="1D9484B4" w14:textId="08D02003" w:rsidR="00844000" w:rsidRDefault="00330F36" w:rsidP="00330F36">
      <w:pPr>
        <w:spacing w:line="276" w:lineRule="auto"/>
        <w:jc w:val="both"/>
      </w:pPr>
      <w:r>
        <w:t>Next opportunity for funding opens 4th January 2023 with requests reviewed weekly</w:t>
      </w:r>
    </w:p>
    <w:p w14:paraId="65B3BE89" w14:textId="77777777" w:rsidR="00844000" w:rsidRDefault="00844000" w:rsidP="00A6588D">
      <w:pPr>
        <w:spacing w:line="276" w:lineRule="auto"/>
        <w:jc w:val="both"/>
      </w:pPr>
    </w:p>
    <w:p w14:paraId="3BA1831C" w14:textId="77777777" w:rsidR="00844000" w:rsidRDefault="00844000" w:rsidP="00A6588D">
      <w:pPr>
        <w:spacing w:line="276" w:lineRule="auto"/>
        <w:jc w:val="both"/>
      </w:pPr>
    </w:p>
    <w:p w14:paraId="3E2F8DE2" w14:textId="77777777" w:rsidR="00844000" w:rsidRDefault="00844000" w:rsidP="00A6588D">
      <w:pPr>
        <w:spacing w:line="276" w:lineRule="auto"/>
        <w:jc w:val="both"/>
      </w:pPr>
    </w:p>
    <w:p w14:paraId="4162E03B" w14:textId="77777777" w:rsidR="00844000" w:rsidRDefault="00844000" w:rsidP="00A6588D">
      <w:pPr>
        <w:spacing w:line="276" w:lineRule="auto"/>
        <w:jc w:val="both"/>
      </w:pPr>
    </w:p>
    <w:p w14:paraId="09411C11" w14:textId="77777777" w:rsidR="00844000" w:rsidRDefault="00844000" w:rsidP="00A6588D">
      <w:pPr>
        <w:spacing w:line="276" w:lineRule="auto"/>
        <w:jc w:val="both"/>
      </w:pPr>
    </w:p>
    <w:p w14:paraId="21DE697B" w14:textId="77777777" w:rsidR="00844000" w:rsidRDefault="00844000" w:rsidP="00A6588D">
      <w:pPr>
        <w:spacing w:line="276" w:lineRule="auto"/>
        <w:jc w:val="both"/>
      </w:pPr>
    </w:p>
    <w:p w14:paraId="6C815B16" w14:textId="77777777" w:rsidR="00844000" w:rsidRDefault="00844000" w:rsidP="00A6588D">
      <w:pPr>
        <w:spacing w:line="276" w:lineRule="auto"/>
        <w:jc w:val="both"/>
      </w:pPr>
    </w:p>
    <w:p w14:paraId="39905F2B" w14:textId="77777777" w:rsidR="00844000" w:rsidRDefault="00844000" w:rsidP="00A6588D">
      <w:pPr>
        <w:spacing w:line="276" w:lineRule="auto"/>
        <w:jc w:val="both"/>
      </w:pPr>
    </w:p>
    <w:p w14:paraId="53D60E86" w14:textId="77777777" w:rsidR="00330F36" w:rsidRDefault="00330F36" w:rsidP="00A6588D">
      <w:pPr>
        <w:spacing w:line="276" w:lineRule="auto"/>
        <w:jc w:val="both"/>
        <w:rPr>
          <w:b/>
        </w:rPr>
      </w:pPr>
    </w:p>
    <w:p w14:paraId="1EE18CE9" w14:textId="77777777" w:rsidR="008031AB" w:rsidRDefault="008031AB" w:rsidP="00A6588D">
      <w:pPr>
        <w:spacing w:line="276" w:lineRule="auto"/>
        <w:jc w:val="both"/>
        <w:rPr>
          <w:b/>
        </w:rPr>
      </w:pPr>
    </w:p>
    <w:p w14:paraId="729FB7FB" w14:textId="46F0CC7C" w:rsidR="00844000" w:rsidRPr="00844000" w:rsidRDefault="00844000" w:rsidP="00A6588D">
      <w:pPr>
        <w:spacing w:line="276" w:lineRule="auto"/>
        <w:jc w:val="both"/>
        <w:rPr>
          <w:b/>
        </w:rPr>
      </w:pPr>
      <w:r w:rsidRPr="00844000">
        <w:rPr>
          <w:b/>
        </w:rPr>
        <w:lastRenderedPageBreak/>
        <w:t xml:space="preserve">Implementation Activity 4: School developed provision </w:t>
      </w:r>
    </w:p>
    <w:p w14:paraId="7461FD55" w14:textId="77777777" w:rsidR="00844000" w:rsidRPr="00844000" w:rsidRDefault="00844000" w:rsidP="00A6588D">
      <w:pPr>
        <w:jc w:val="both"/>
      </w:pPr>
      <w:r w:rsidRPr="00844000">
        <w:t>Total allocated funding for year 1:</w:t>
      </w:r>
    </w:p>
    <w:p w14:paraId="6E40AE78" w14:textId="78724568" w:rsidR="00844000" w:rsidRDefault="00844000" w:rsidP="00A6588D">
      <w:pPr>
        <w:spacing w:line="276" w:lineRule="auto"/>
        <w:jc w:val="both"/>
        <w:rPr>
          <w:b/>
        </w:rPr>
      </w:pPr>
      <w:r>
        <w:rPr>
          <w:b/>
        </w:rPr>
        <w:t>York</w:t>
      </w:r>
      <w:r w:rsidRPr="007F1BC4">
        <w:t xml:space="preserve">: </w:t>
      </w:r>
      <w:r>
        <w:t>£</w:t>
      </w:r>
      <w:r w:rsidR="00D5649E">
        <w:t>2</w:t>
      </w:r>
      <w:r w:rsidR="00EB1158">
        <w:t>,</w:t>
      </w:r>
      <w:r w:rsidR="00D5649E">
        <w:t>941</w:t>
      </w:r>
      <w:r w:rsidRPr="007F1BC4">
        <w:t xml:space="preserve"> (available for funding</w:t>
      </w:r>
      <w:r>
        <w:rPr>
          <w:b/>
        </w:rPr>
        <w:t xml:space="preserve"> £</w:t>
      </w:r>
      <w:r w:rsidR="00220D36">
        <w:rPr>
          <w:b/>
        </w:rPr>
        <w:t>2</w:t>
      </w:r>
      <w:r w:rsidR="00EB1158">
        <w:rPr>
          <w:b/>
        </w:rPr>
        <w:t>,</w:t>
      </w:r>
      <w:r w:rsidR="00220D36">
        <w:rPr>
          <w:b/>
        </w:rPr>
        <w:t>617</w:t>
      </w:r>
      <w:r w:rsidRPr="007F1BC4">
        <w:t>)</w:t>
      </w:r>
    </w:p>
    <w:p w14:paraId="427236E4" w14:textId="52DD9D64" w:rsidR="00844000" w:rsidRDefault="00844000" w:rsidP="00A6588D">
      <w:pPr>
        <w:spacing w:line="276" w:lineRule="auto"/>
        <w:jc w:val="both"/>
        <w:rPr>
          <w:b/>
        </w:rPr>
      </w:pPr>
      <w:r>
        <w:rPr>
          <w:b/>
        </w:rPr>
        <w:t xml:space="preserve">North Yorkshire: </w:t>
      </w:r>
      <w:r w:rsidRPr="007F1BC4">
        <w:t>£</w:t>
      </w:r>
      <w:r w:rsidR="00D5649E">
        <w:t>10,587</w:t>
      </w:r>
      <w:r w:rsidRPr="007F1BC4">
        <w:t xml:space="preserve"> (available for funding</w:t>
      </w:r>
      <w:r>
        <w:rPr>
          <w:b/>
        </w:rPr>
        <w:t xml:space="preserve"> £</w:t>
      </w:r>
      <w:r w:rsidR="00D5649E">
        <w:rPr>
          <w:b/>
        </w:rPr>
        <w:t>9</w:t>
      </w:r>
      <w:r w:rsidR="00EB1158">
        <w:rPr>
          <w:b/>
        </w:rPr>
        <w:t>,</w:t>
      </w:r>
      <w:r w:rsidR="00D5649E">
        <w:rPr>
          <w:b/>
        </w:rPr>
        <w:t>000</w:t>
      </w:r>
      <w:r w:rsidRPr="007F1BC4">
        <w:t>)</w:t>
      </w:r>
    </w:p>
    <w:p w14:paraId="32B0A810" w14:textId="77777777" w:rsidR="00844000" w:rsidRDefault="00844000" w:rsidP="00A6588D">
      <w:pPr>
        <w:spacing w:line="276" w:lineRule="auto"/>
        <w:jc w:val="both"/>
        <w:rPr>
          <w:b/>
        </w:rPr>
      </w:pPr>
      <w:r>
        <w:rPr>
          <w:b/>
        </w:rPr>
        <w:t>Description of intervention</w:t>
      </w:r>
    </w:p>
    <w:p w14:paraId="3E2C427B" w14:textId="58C8AE75" w:rsidR="00B70D73" w:rsidRDefault="00D5649E" w:rsidP="00A6588D">
      <w:pPr>
        <w:spacing w:line="276" w:lineRule="auto"/>
        <w:jc w:val="both"/>
        <w:rPr>
          <w:rFonts w:ascii="Calibri" w:eastAsia="Times New Roman" w:hAnsi="Calibri" w:cs="Calibri"/>
          <w:color w:val="000000"/>
          <w:lang w:eastAsia="en-GB"/>
        </w:rPr>
      </w:pPr>
      <w:r w:rsidRPr="00D5649E">
        <w:rPr>
          <w:rFonts w:ascii="Calibri" w:eastAsia="Times New Roman" w:hAnsi="Calibri" w:cs="Calibri"/>
          <w:color w:val="000000"/>
          <w:lang w:eastAsia="en-GB"/>
        </w:rPr>
        <w:t xml:space="preserve">Working closely with schools (of all types), </w:t>
      </w:r>
      <w:r w:rsidR="00B70D73">
        <w:rPr>
          <w:rFonts w:ascii="Calibri" w:eastAsia="Times New Roman" w:hAnsi="Calibri" w:cs="Calibri"/>
          <w:color w:val="000000"/>
          <w:lang w:eastAsia="en-GB"/>
        </w:rPr>
        <w:t xml:space="preserve">to </w:t>
      </w:r>
      <w:r w:rsidRPr="00D5649E">
        <w:rPr>
          <w:rFonts w:ascii="Calibri" w:eastAsia="Times New Roman" w:hAnsi="Calibri" w:cs="Calibri"/>
          <w:color w:val="000000"/>
          <w:lang w:eastAsia="en-GB"/>
        </w:rPr>
        <w:t xml:space="preserve">develop a </w:t>
      </w:r>
      <w:proofErr w:type="gramStart"/>
      <w:r w:rsidRPr="00D5649E">
        <w:rPr>
          <w:rFonts w:ascii="Calibri" w:eastAsia="Times New Roman" w:hAnsi="Calibri" w:cs="Calibri"/>
          <w:color w:val="000000"/>
          <w:lang w:eastAsia="en-GB"/>
        </w:rPr>
        <w:t>cost of living</w:t>
      </w:r>
      <w:proofErr w:type="gramEnd"/>
      <w:r w:rsidRPr="00D5649E">
        <w:rPr>
          <w:rFonts w:ascii="Calibri" w:eastAsia="Times New Roman" w:hAnsi="Calibri" w:cs="Calibri"/>
          <w:color w:val="000000"/>
          <w:lang w:eastAsia="en-GB"/>
        </w:rPr>
        <w:t xml:space="preserve"> linked numeracy </w:t>
      </w:r>
      <w:r w:rsidR="00B70D73" w:rsidRPr="00D5649E">
        <w:rPr>
          <w:rFonts w:ascii="Calibri" w:eastAsia="Times New Roman" w:hAnsi="Calibri" w:cs="Calibri"/>
          <w:color w:val="000000"/>
          <w:lang w:eastAsia="en-GB"/>
        </w:rPr>
        <w:t>programme</w:t>
      </w:r>
      <w:r w:rsidRPr="00D5649E">
        <w:rPr>
          <w:rFonts w:ascii="Calibri" w:eastAsia="Times New Roman" w:hAnsi="Calibri" w:cs="Calibri"/>
          <w:color w:val="000000"/>
          <w:lang w:eastAsia="en-GB"/>
        </w:rPr>
        <w:t xml:space="preserve"> that</w:t>
      </w:r>
      <w:r w:rsidR="00B70D73">
        <w:rPr>
          <w:rFonts w:ascii="Calibri" w:eastAsia="Times New Roman" w:hAnsi="Calibri" w:cs="Calibri"/>
          <w:color w:val="000000"/>
          <w:lang w:eastAsia="en-GB"/>
        </w:rPr>
        <w:t xml:space="preserve"> will also develop</w:t>
      </w:r>
      <w:r w:rsidRPr="00D5649E">
        <w:rPr>
          <w:rFonts w:ascii="Calibri" w:eastAsia="Times New Roman" w:hAnsi="Calibri" w:cs="Calibri"/>
          <w:color w:val="000000"/>
          <w:lang w:eastAsia="en-GB"/>
        </w:rPr>
        <w:t xml:space="preserve"> parents and families use of number </w:t>
      </w:r>
      <w:r w:rsidR="00B70D73">
        <w:rPr>
          <w:rFonts w:ascii="Calibri" w:eastAsia="Times New Roman" w:hAnsi="Calibri" w:cs="Calibri"/>
          <w:color w:val="000000"/>
          <w:lang w:eastAsia="en-GB"/>
        </w:rPr>
        <w:t xml:space="preserve">in a way that is </w:t>
      </w:r>
      <w:r w:rsidRPr="00D5649E">
        <w:rPr>
          <w:rFonts w:ascii="Calibri" w:eastAsia="Times New Roman" w:hAnsi="Calibri" w:cs="Calibri"/>
          <w:color w:val="000000"/>
          <w:lang w:eastAsia="en-GB"/>
        </w:rPr>
        <w:t xml:space="preserve">appropriate to key stage. Intervention length to be determined at school level and linked to success of similar interventions. </w:t>
      </w:r>
      <w:proofErr w:type="gramStart"/>
      <w:r w:rsidRPr="00D5649E">
        <w:rPr>
          <w:rFonts w:ascii="Calibri" w:eastAsia="Times New Roman" w:hAnsi="Calibri" w:cs="Calibri"/>
          <w:color w:val="000000"/>
          <w:lang w:eastAsia="en-GB"/>
        </w:rPr>
        <w:t>e.g.</w:t>
      </w:r>
      <w:proofErr w:type="gramEnd"/>
      <w:r w:rsidRPr="00D5649E">
        <w:rPr>
          <w:rFonts w:ascii="Calibri" w:eastAsia="Times New Roman" w:hAnsi="Calibri" w:cs="Calibri"/>
          <w:color w:val="000000"/>
          <w:lang w:eastAsia="en-GB"/>
        </w:rPr>
        <w:t xml:space="preserve"> a school might identify that they have good levels of parental </w:t>
      </w:r>
      <w:r w:rsidR="00B70D73" w:rsidRPr="00D5649E">
        <w:rPr>
          <w:rFonts w:ascii="Calibri" w:eastAsia="Times New Roman" w:hAnsi="Calibri" w:cs="Calibri"/>
          <w:color w:val="000000"/>
          <w:lang w:eastAsia="en-GB"/>
        </w:rPr>
        <w:t>engagement</w:t>
      </w:r>
      <w:r w:rsidRPr="00D5649E">
        <w:rPr>
          <w:rFonts w:ascii="Calibri" w:eastAsia="Times New Roman" w:hAnsi="Calibri" w:cs="Calibri"/>
          <w:color w:val="000000"/>
          <w:lang w:eastAsia="en-GB"/>
        </w:rPr>
        <w:t xml:space="preserve"> so initiatives could be longer, whilst other may not have any track record </w:t>
      </w:r>
      <w:r w:rsidR="00B70D73">
        <w:rPr>
          <w:rFonts w:ascii="Calibri" w:eastAsia="Times New Roman" w:hAnsi="Calibri" w:cs="Calibri"/>
          <w:color w:val="000000"/>
          <w:lang w:eastAsia="en-GB"/>
        </w:rPr>
        <w:t xml:space="preserve">but session length should not exceed </w:t>
      </w:r>
      <w:r w:rsidR="00B70D73" w:rsidRPr="00D5649E">
        <w:rPr>
          <w:rFonts w:ascii="Calibri" w:eastAsia="Times New Roman" w:hAnsi="Calibri" w:cs="Calibri"/>
          <w:color w:val="000000"/>
          <w:lang w:eastAsia="en-GB"/>
        </w:rPr>
        <w:t>around 2 hours per week</w:t>
      </w:r>
      <w:r w:rsidR="00EB1158">
        <w:rPr>
          <w:rFonts w:ascii="Calibri" w:eastAsia="Times New Roman" w:hAnsi="Calibri" w:cs="Calibri"/>
          <w:color w:val="000000"/>
          <w:lang w:eastAsia="en-GB"/>
        </w:rPr>
        <w:t>.</w:t>
      </w:r>
      <w:r w:rsidR="00B70D73" w:rsidRPr="00D5649E">
        <w:rPr>
          <w:rFonts w:ascii="Calibri" w:eastAsia="Times New Roman" w:hAnsi="Calibri" w:cs="Calibri"/>
          <w:color w:val="000000"/>
          <w:lang w:eastAsia="en-GB"/>
        </w:rPr>
        <w:t xml:space="preserve"> </w:t>
      </w:r>
    </w:p>
    <w:p w14:paraId="42FF4C43" w14:textId="77777777" w:rsidR="00844000" w:rsidRDefault="00844000" w:rsidP="00A6588D">
      <w:pPr>
        <w:spacing w:line="276" w:lineRule="auto"/>
        <w:jc w:val="both"/>
        <w:rPr>
          <w:b/>
        </w:rPr>
      </w:pPr>
      <w:r>
        <w:rPr>
          <w:b/>
        </w:rPr>
        <w:t>Stated target engagement numbers as indicator in 2022/23</w:t>
      </w:r>
    </w:p>
    <w:p w14:paraId="571D8F8A" w14:textId="77777777" w:rsidR="00844000" w:rsidRDefault="00844000" w:rsidP="00A6588D">
      <w:pPr>
        <w:spacing w:line="276" w:lineRule="auto"/>
        <w:jc w:val="both"/>
        <w:rPr>
          <w:b/>
        </w:rPr>
      </w:pPr>
      <w:r>
        <w:rPr>
          <w:b/>
        </w:rPr>
        <w:t xml:space="preserve">North Yorkshire – </w:t>
      </w:r>
      <w:r w:rsidR="00B70D73">
        <w:rPr>
          <w:b/>
        </w:rPr>
        <w:t>5 schools with around 10 adults in scope per programme</w:t>
      </w:r>
    </w:p>
    <w:p w14:paraId="24187BDF" w14:textId="77777777" w:rsidR="00844000" w:rsidRDefault="00844000" w:rsidP="00A6588D">
      <w:pPr>
        <w:spacing w:line="276" w:lineRule="auto"/>
        <w:jc w:val="both"/>
        <w:rPr>
          <w:b/>
        </w:rPr>
      </w:pPr>
      <w:r>
        <w:rPr>
          <w:b/>
        </w:rPr>
        <w:t xml:space="preserve">York - </w:t>
      </w:r>
      <w:r w:rsidR="00B70D73">
        <w:rPr>
          <w:b/>
        </w:rPr>
        <w:t>2 schools with around 10 adults in scope per programme</w:t>
      </w:r>
    </w:p>
    <w:p w14:paraId="5A54F293" w14:textId="77777777" w:rsidR="00844000" w:rsidRDefault="00844000" w:rsidP="00A6588D">
      <w:pPr>
        <w:spacing w:line="276" w:lineRule="auto"/>
        <w:jc w:val="both"/>
        <w:rPr>
          <w:b/>
        </w:rPr>
      </w:pPr>
    </w:p>
    <w:p w14:paraId="07EAE612" w14:textId="77777777" w:rsidR="00844000" w:rsidRDefault="00844000" w:rsidP="00A6588D">
      <w:pPr>
        <w:spacing w:line="276" w:lineRule="auto"/>
        <w:jc w:val="both"/>
        <w:rPr>
          <w:b/>
        </w:rPr>
      </w:pPr>
      <w:r>
        <w:rPr>
          <w:b/>
        </w:rPr>
        <w:t>Process for funding requests</w:t>
      </w:r>
    </w:p>
    <w:p w14:paraId="5988ECE5" w14:textId="77777777" w:rsidR="00844000" w:rsidRPr="00E05B42" w:rsidRDefault="00844000" w:rsidP="00A6588D">
      <w:pPr>
        <w:spacing w:line="276" w:lineRule="auto"/>
        <w:jc w:val="both"/>
      </w:pPr>
      <w:r w:rsidRPr="00E05B42">
        <w:t xml:space="preserve">Completion of application form detailing the amount of funding required, (with basic itemised costs), nature of the activity, proposed numbers of participants, any planned link activities and any partnership working planned to support progression.  </w:t>
      </w:r>
    </w:p>
    <w:p w14:paraId="74F4FB68" w14:textId="77777777" w:rsidR="00844000" w:rsidRDefault="00844000" w:rsidP="00A6588D">
      <w:pPr>
        <w:spacing w:line="276" w:lineRule="auto"/>
        <w:jc w:val="both"/>
        <w:rPr>
          <w:b/>
        </w:rPr>
      </w:pPr>
      <w:r>
        <w:rPr>
          <w:b/>
        </w:rPr>
        <w:t>Likely Authority delivery of this intervention</w:t>
      </w:r>
    </w:p>
    <w:p w14:paraId="755DCC66" w14:textId="2A1745FE" w:rsidR="00844000" w:rsidRDefault="00B70D73" w:rsidP="00A6588D">
      <w:pPr>
        <w:spacing w:line="276" w:lineRule="auto"/>
        <w:jc w:val="both"/>
        <w:rPr>
          <w:b/>
        </w:rPr>
      </w:pPr>
      <w:r>
        <w:t xml:space="preserve">Due to current relationships with </w:t>
      </w:r>
      <w:proofErr w:type="gramStart"/>
      <w:r>
        <w:t>schools</w:t>
      </w:r>
      <w:proofErr w:type="gramEnd"/>
      <w:r>
        <w:t xml:space="preserve"> it is likely that these interventions will be led by local authority delivery teams, however alternate proposals with appropriate participant numbers will be considered but these must detail support</w:t>
      </w:r>
      <w:r w:rsidR="00844000">
        <w:t xml:space="preserve"> signposting</w:t>
      </w:r>
      <w:r w:rsidR="00EB1158">
        <w:t>.</w:t>
      </w:r>
    </w:p>
    <w:p w14:paraId="2A775C91" w14:textId="77777777" w:rsidR="00844000" w:rsidRDefault="00844000" w:rsidP="00A6588D">
      <w:pPr>
        <w:spacing w:line="276" w:lineRule="auto"/>
        <w:jc w:val="both"/>
        <w:rPr>
          <w:b/>
        </w:rPr>
      </w:pPr>
    </w:p>
    <w:p w14:paraId="4026F5BA" w14:textId="77777777" w:rsidR="00844000" w:rsidRDefault="00844000" w:rsidP="00A6588D">
      <w:pPr>
        <w:spacing w:line="276" w:lineRule="auto"/>
        <w:jc w:val="both"/>
        <w:rPr>
          <w:b/>
        </w:rPr>
      </w:pPr>
      <w:r>
        <w:rPr>
          <w:b/>
        </w:rPr>
        <w:t>Timeline for first awards</w:t>
      </w:r>
    </w:p>
    <w:p w14:paraId="67B68D4C" w14:textId="77777777" w:rsidR="00330F36" w:rsidRDefault="00330F36" w:rsidP="00330F36">
      <w:pPr>
        <w:spacing w:line="276" w:lineRule="auto"/>
        <w:jc w:val="both"/>
      </w:pPr>
      <w:r>
        <w:t>Responses for initial funding rounds required by 11th November 2022</w:t>
      </w:r>
    </w:p>
    <w:p w14:paraId="615788BB" w14:textId="77777777" w:rsidR="00330F36" w:rsidRDefault="00330F36" w:rsidP="00330F36">
      <w:pPr>
        <w:spacing w:line="276" w:lineRule="auto"/>
        <w:jc w:val="both"/>
      </w:pPr>
      <w:r>
        <w:t>Award decisions expected by 25th November 2022</w:t>
      </w:r>
    </w:p>
    <w:p w14:paraId="2967B154" w14:textId="76254BE4" w:rsidR="00844000" w:rsidRDefault="00330F36" w:rsidP="00330F36">
      <w:pPr>
        <w:spacing w:line="276" w:lineRule="auto"/>
        <w:jc w:val="both"/>
      </w:pPr>
      <w:r>
        <w:t>Next opportunity for funding opens 28th November 2022 with requests reviewed weekly</w:t>
      </w:r>
    </w:p>
    <w:p w14:paraId="0A0ABCAF" w14:textId="77777777" w:rsidR="00844000" w:rsidRDefault="00844000" w:rsidP="00A6588D">
      <w:pPr>
        <w:spacing w:line="276" w:lineRule="auto"/>
        <w:jc w:val="both"/>
      </w:pPr>
    </w:p>
    <w:p w14:paraId="58F53EE5" w14:textId="77777777" w:rsidR="00844000" w:rsidRDefault="00844000" w:rsidP="00A6588D">
      <w:pPr>
        <w:spacing w:line="276" w:lineRule="auto"/>
        <w:jc w:val="both"/>
      </w:pPr>
    </w:p>
    <w:p w14:paraId="537AAF4E" w14:textId="77777777" w:rsidR="00844000" w:rsidRDefault="00844000" w:rsidP="00A6588D">
      <w:pPr>
        <w:spacing w:line="276" w:lineRule="auto"/>
        <w:jc w:val="both"/>
      </w:pPr>
    </w:p>
    <w:p w14:paraId="24A4348E" w14:textId="77777777" w:rsidR="00844000" w:rsidRDefault="00844000" w:rsidP="00A6588D">
      <w:pPr>
        <w:spacing w:line="276" w:lineRule="auto"/>
        <w:jc w:val="both"/>
      </w:pPr>
    </w:p>
    <w:p w14:paraId="4A80F0AB" w14:textId="77777777" w:rsidR="00844000" w:rsidRDefault="00844000" w:rsidP="00A6588D">
      <w:pPr>
        <w:spacing w:line="276" w:lineRule="auto"/>
        <w:jc w:val="both"/>
      </w:pPr>
    </w:p>
    <w:p w14:paraId="4F9DBC18" w14:textId="77777777" w:rsidR="00103DA7" w:rsidRDefault="00103DA7" w:rsidP="00A6588D">
      <w:pPr>
        <w:spacing w:line="276" w:lineRule="auto"/>
        <w:jc w:val="both"/>
        <w:rPr>
          <w:b/>
        </w:rPr>
      </w:pPr>
    </w:p>
    <w:p w14:paraId="3AF1D566" w14:textId="77777777" w:rsidR="00330F36" w:rsidRDefault="00330F36" w:rsidP="00A6588D">
      <w:pPr>
        <w:spacing w:line="276" w:lineRule="auto"/>
        <w:jc w:val="both"/>
        <w:rPr>
          <w:b/>
        </w:rPr>
      </w:pPr>
    </w:p>
    <w:p w14:paraId="5E2EBDFC" w14:textId="77777777" w:rsidR="008031AB" w:rsidRDefault="008031AB" w:rsidP="00A6588D">
      <w:pPr>
        <w:spacing w:line="276" w:lineRule="auto"/>
        <w:jc w:val="both"/>
        <w:rPr>
          <w:b/>
        </w:rPr>
      </w:pPr>
    </w:p>
    <w:p w14:paraId="7145B4BD" w14:textId="1B3BBF83" w:rsidR="00844000" w:rsidRDefault="00844000" w:rsidP="00A6588D">
      <w:pPr>
        <w:spacing w:line="276" w:lineRule="auto"/>
        <w:jc w:val="both"/>
        <w:rPr>
          <w:b/>
        </w:rPr>
      </w:pPr>
      <w:r w:rsidRPr="00844000">
        <w:rPr>
          <w:b/>
        </w:rPr>
        <w:lastRenderedPageBreak/>
        <w:t xml:space="preserve">Implementation Activity 5: Vocational embedding of Maths provision for </w:t>
      </w:r>
      <w:proofErr w:type="gramStart"/>
      <w:r w:rsidRPr="00844000">
        <w:rPr>
          <w:b/>
        </w:rPr>
        <w:t>Adults</w:t>
      </w:r>
      <w:proofErr w:type="gramEnd"/>
      <w:r w:rsidRPr="00844000">
        <w:rPr>
          <w:b/>
        </w:rPr>
        <w:t xml:space="preserve"> </w:t>
      </w:r>
    </w:p>
    <w:p w14:paraId="1A33B691" w14:textId="77777777" w:rsidR="00844000" w:rsidRDefault="00844000" w:rsidP="00A6588D">
      <w:pPr>
        <w:spacing w:line="276" w:lineRule="auto"/>
        <w:jc w:val="both"/>
        <w:rPr>
          <w:b/>
        </w:rPr>
      </w:pPr>
    </w:p>
    <w:p w14:paraId="4CEF8E8C" w14:textId="77777777" w:rsidR="00844000" w:rsidRDefault="00844000" w:rsidP="00A6588D">
      <w:pPr>
        <w:spacing w:line="276" w:lineRule="auto"/>
        <w:jc w:val="both"/>
        <w:rPr>
          <w:b/>
        </w:rPr>
      </w:pPr>
      <w:r>
        <w:rPr>
          <w:b/>
        </w:rPr>
        <w:t>Total allocated funding for year 1:</w:t>
      </w:r>
    </w:p>
    <w:p w14:paraId="1D3C81B4" w14:textId="13FC00E0" w:rsidR="00844000" w:rsidRDefault="00844000" w:rsidP="00A6588D">
      <w:pPr>
        <w:spacing w:line="276" w:lineRule="auto"/>
        <w:jc w:val="both"/>
        <w:rPr>
          <w:b/>
        </w:rPr>
      </w:pPr>
      <w:r>
        <w:rPr>
          <w:b/>
        </w:rPr>
        <w:t>York</w:t>
      </w:r>
      <w:r w:rsidRPr="007F1BC4">
        <w:t xml:space="preserve">: </w:t>
      </w:r>
      <w:r>
        <w:t>£</w:t>
      </w:r>
      <w:r w:rsidR="00D616E2">
        <w:t>5</w:t>
      </w:r>
      <w:r w:rsidR="00EB1158">
        <w:t>,</w:t>
      </w:r>
      <w:r w:rsidR="00D616E2">
        <w:t>556</w:t>
      </w:r>
      <w:r w:rsidRPr="007F1BC4">
        <w:t xml:space="preserve"> (available for funding</w:t>
      </w:r>
      <w:r>
        <w:rPr>
          <w:b/>
        </w:rPr>
        <w:t xml:space="preserve"> £</w:t>
      </w:r>
      <w:r w:rsidR="00D616E2">
        <w:rPr>
          <w:b/>
        </w:rPr>
        <w:t>4</w:t>
      </w:r>
      <w:r w:rsidR="00EB1158">
        <w:rPr>
          <w:b/>
        </w:rPr>
        <w:t>,</w:t>
      </w:r>
      <w:r w:rsidR="00D616E2">
        <w:rPr>
          <w:b/>
        </w:rPr>
        <w:t>945</w:t>
      </w:r>
      <w:r w:rsidRPr="007F1BC4">
        <w:t>)</w:t>
      </w:r>
    </w:p>
    <w:p w14:paraId="35489EFF" w14:textId="77777777" w:rsidR="00844000" w:rsidRDefault="00844000" w:rsidP="00A6588D">
      <w:pPr>
        <w:spacing w:line="276" w:lineRule="auto"/>
        <w:jc w:val="both"/>
        <w:rPr>
          <w:b/>
        </w:rPr>
      </w:pPr>
      <w:r>
        <w:rPr>
          <w:b/>
        </w:rPr>
        <w:t xml:space="preserve">North Yorkshire: </w:t>
      </w:r>
      <w:r w:rsidRPr="007F1BC4">
        <w:t>£</w:t>
      </w:r>
      <w:r w:rsidR="00D616E2">
        <w:t>2</w:t>
      </w:r>
      <w:r>
        <w:t>0,000</w:t>
      </w:r>
      <w:r w:rsidRPr="007F1BC4">
        <w:t xml:space="preserve"> (available for funding</w:t>
      </w:r>
      <w:r>
        <w:rPr>
          <w:b/>
        </w:rPr>
        <w:t xml:space="preserve"> £</w:t>
      </w:r>
      <w:r w:rsidR="00D616E2">
        <w:rPr>
          <w:b/>
        </w:rPr>
        <w:t>17,000</w:t>
      </w:r>
      <w:r w:rsidRPr="007F1BC4">
        <w:t>)</w:t>
      </w:r>
    </w:p>
    <w:p w14:paraId="3E0876DA" w14:textId="77777777" w:rsidR="00844000" w:rsidRDefault="00844000" w:rsidP="00A6588D">
      <w:pPr>
        <w:spacing w:line="276" w:lineRule="auto"/>
        <w:jc w:val="both"/>
        <w:rPr>
          <w:b/>
        </w:rPr>
      </w:pPr>
      <w:r>
        <w:rPr>
          <w:b/>
        </w:rPr>
        <w:t>Description of intervention</w:t>
      </w:r>
    </w:p>
    <w:p w14:paraId="65C45758" w14:textId="77777777" w:rsidR="00D616E2" w:rsidRDefault="00D616E2" w:rsidP="00A6588D">
      <w:pPr>
        <w:spacing w:line="276" w:lineRule="auto"/>
        <w:jc w:val="both"/>
        <w:rPr>
          <w:rFonts w:ascii="Calibri" w:eastAsia="Times New Roman" w:hAnsi="Calibri" w:cs="Calibri"/>
          <w:color w:val="000000"/>
          <w:lang w:eastAsia="en-GB"/>
        </w:rPr>
      </w:pPr>
      <w:r w:rsidRPr="00D616E2">
        <w:rPr>
          <w:rFonts w:ascii="Calibri" w:eastAsia="Times New Roman" w:hAnsi="Calibri" w:cs="Calibri"/>
          <w:color w:val="000000"/>
          <w:lang w:eastAsia="en-GB"/>
        </w:rPr>
        <w:t xml:space="preserve">Supporting providers who already have engagement to embed number into learning activities. This may typically require adding additional time on top of funded GLH. Common resources will be developed and used, with shared progression based IAG based on locality </w:t>
      </w:r>
      <w:r>
        <w:rPr>
          <w:rFonts w:ascii="Calibri" w:eastAsia="Times New Roman" w:hAnsi="Calibri" w:cs="Calibri"/>
          <w:color w:val="000000"/>
          <w:lang w:eastAsia="en-GB"/>
        </w:rPr>
        <w:t>a mandatory activity</w:t>
      </w:r>
      <w:r w:rsidRPr="00D616E2">
        <w:rPr>
          <w:rFonts w:ascii="Calibri" w:eastAsia="Times New Roman" w:hAnsi="Calibri" w:cs="Calibri"/>
          <w:color w:val="000000"/>
          <w:lang w:eastAsia="en-GB"/>
        </w:rPr>
        <w:t xml:space="preserve">. </w:t>
      </w:r>
    </w:p>
    <w:p w14:paraId="3857B61E" w14:textId="77777777" w:rsidR="00844000" w:rsidRDefault="00844000" w:rsidP="00A6588D">
      <w:pPr>
        <w:spacing w:line="276" w:lineRule="auto"/>
        <w:jc w:val="both"/>
        <w:rPr>
          <w:b/>
        </w:rPr>
      </w:pPr>
      <w:r>
        <w:rPr>
          <w:b/>
        </w:rPr>
        <w:t>Stated target engagement numbers as indicator in 2022/23</w:t>
      </w:r>
    </w:p>
    <w:p w14:paraId="17F26D00" w14:textId="77777777" w:rsidR="00844000" w:rsidRDefault="00844000" w:rsidP="00A6588D">
      <w:pPr>
        <w:spacing w:line="276" w:lineRule="auto"/>
        <w:jc w:val="both"/>
        <w:rPr>
          <w:b/>
        </w:rPr>
      </w:pPr>
      <w:r>
        <w:rPr>
          <w:b/>
        </w:rPr>
        <w:t xml:space="preserve">North Yorkshire – </w:t>
      </w:r>
      <w:r w:rsidR="00D616E2" w:rsidRPr="00D616E2">
        <w:rPr>
          <w:b/>
        </w:rPr>
        <w:t>at least two programmes per provider engaging at least 10 learners per programme</w:t>
      </w:r>
    </w:p>
    <w:p w14:paraId="4A4C5325" w14:textId="77777777" w:rsidR="00844000" w:rsidRDefault="00844000" w:rsidP="00A6588D">
      <w:pPr>
        <w:spacing w:line="276" w:lineRule="auto"/>
        <w:jc w:val="both"/>
        <w:rPr>
          <w:b/>
        </w:rPr>
      </w:pPr>
      <w:r>
        <w:rPr>
          <w:b/>
        </w:rPr>
        <w:t xml:space="preserve">York - </w:t>
      </w:r>
      <w:r w:rsidR="00D616E2" w:rsidRPr="00D616E2">
        <w:rPr>
          <w:b/>
        </w:rPr>
        <w:t>at least two programmes per provider engaging at least 10 learners per programme</w:t>
      </w:r>
    </w:p>
    <w:p w14:paraId="6D1E8A7B" w14:textId="77777777" w:rsidR="00D616E2" w:rsidRDefault="00D616E2" w:rsidP="00A6588D">
      <w:pPr>
        <w:spacing w:line="276" w:lineRule="auto"/>
        <w:jc w:val="both"/>
        <w:rPr>
          <w:b/>
        </w:rPr>
      </w:pPr>
    </w:p>
    <w:p w14:paraId="47B37AEF" w14:textId="77777777" w:rsidR="00844000" w:rsidRDefault="00844000" w:rsidP="00A6588D">
      <w:pPr>
        <w:spacing w:line="276" w:lineRule="auto"/>
        <w:jc w:val="both"/>
        <w:rPr>
          <w:b/>
        </w:rPr>
      </w:pPr>
      <w:r>
        <w:rPr>
          <w:b/>
        </w:rPr>
        <w:t>Process for funding requests</w:t>
      </w:r>
    </w:p>
    <w:p w14:paraId="4B7FEC2E" w14:textId="77777777" w:rsidR="00844000" w:rsidRPr="00E05B42" w:rsidRDefault="00844000" w:rsidP="00A6588D">
      <w:pPr>
        <w:spacing w:line="276" w:lineRule="auto"/>
        <w:jc w:val="both"/>
      </w:pPr>
      <w:r w:rsidRPr="00E05B42">
        <w:t xml:space="preserve">Completion of application form detailing the amount of funding required, (with basic itemised costs), nature of the activity, proposed numbers of participants, any planned link activities and any partnership working planned to support progression.  </w:t>
      </w:r>
    </w:p>
    <w:p w14:paraId="059473E3" w14:textId="77777777" w:rsidR="00844000" w:rsidRDefault="00844000" w:rsidP="00A6588D">
      <w:pPr>
        <w:spacing w:line="276" w:lineRule="auto"/>
        <w:jc w:val="both"/>
        <w:rPr>
          <w:b/>
        </w:rPr>
      </w:pPr>
      <w:r>
        <w:rPr>
          <w:b/>
        </w:rPr>
        <w:t>Likely Authority delivery of this intervention</w:t>
      </w:r>
    </w:p>
    <w:p w14:paraId="2B2E7068" w14:textId="77777777" w:rsidR="00844000" w:rsidRDefault="00D616E2" w:rsidP="00A6588D">
      <w:pPr>
        <w:spacing w:line="276" w:lineRule="auto"/>
        <w:jc w:val="both"/>
        <w:rPr>
          <w:b/>
        </w:rPr>
      </w:pPr>
      <w:r w:rsidRPr="00D616E2">
        <w:t>Local authority teams are likely to deliver a strand of this and should form part of any consortia arrangement to share resources.</w:t>
      </w:r>
    </w:p>
    <w:p w14:paraId="2F9B0E50" w14:textId="77777777" w:rsidR="00844000" w:rsidRDefault="00844000" w:rsidP="00A6588D">
      <w:pPr>
        <w:spacing w:line="276" w:lineRule="auto"/>
        <w:jc w:val="both"/>
        <w:rPr>
          <w:b/>
        </w:rPr>
      </w:pPr>
      <w:r>
        <w:rPr>
          <w:b/>
        </w:rPr>
        <w:t>Timeline for first awards</w:t>
      </w:r>
    </w:p>
    <w:p w14:paraId="48E6B518" w14:textId="77777777" w:rsidR="00330F36" w:rsidRDefault="00330F36" w:rsidP="00330F36">
      <w:pPr>
        <w:spacing w:line="276" w:lineRule="auto"/>
        <w:jc w:val="both"/>
      </w:pPr>
      <w:r>
        <w:t>Responses for initial funding rounds required by 11th November 2022</w:t>
      </w:r>
    </w:p>
    <w:p w14:paraId="55BE4397" w14:textId="77777777" w:rsidR="00330F36" w:rsidRDefault="00330F36" w:rsidP="00330F36">
      <w:pPr>
        <w:spacing w:line="276" w:lineRule="auto"/>
        <w:jc w:val="both"/>
      </w:pPr>
      <w:r>
        <w:t>Award decisions expected by 25th November 2022</w:t>
      </w:r>
    </w:p>
    <w:p w14:paraId="17EFC259" w14:textId="7F33EAF1" w:rsidR="00844000" w:rsidRDefault="00330F36" w:rsidP="00330F36">
      <w:pPr>
        <w:spacing w:line="276" w:lineRule="auto"/>
        <w:jc w:val="both"/>
      </w:pPr>
      <w:r>
        <w:t>Next opportunity for funding opens 28th November 2022 with requests reviewed weekly</w:t>
      </w:r>
    </w:p>
    <w:p w14:paraId="63FF7FC3" w14:textId="77777777" w:rsidR="00844000" w:rsidRDefault="00844000" w:rsidP="00A6588D">
      <w:pPr>
        <w:spacing w:line="276" w:lineRule="auto"/>
        <w:jc w:val="both"/>
      </w:pPr>
    </w:p>
    <w:p w14:paraId="5BD534DA" w14:textId="77777777" w:rsidR="00844000" w:rsidRDefault="00844000" w:rsidP="00A6588D">
      <w:pPr>
        <w:spacing w:line="276" w:lineRule="auto"/>
        <w:jc w:val="both"/>
      </w:pPr>
    </w:p>
    <w:p w14:paraId="1D59874F" w14:textId="77777777" w:rsidR="00844000" w:rsidRDefault="00844000" w:rsidP="00A6588D">
      <w:pPr>
        <w:spacing w:line="276" w:lineRule="auto"/>
        <w:jc w:val="both"/>
      </w:pPr>
    </w:p>
    <w:p w14:paraId="0EA89BB2" w14:textId="77777777" w:rsidR="00844000" w:rsidRDefault="00844000" w:rsidP="00A6588D">
      <w:pPr>
        <w:spacing w:line="276" w:lineRule="auto"/>
        <w:jc w:val="both"/>
      </w:pPr>
    </w:p>
    <w:p w14:paraId="7569C5C4" w14:textId="77777777" w:rsidR="00844000" w:rsidRDefault="00844000" w:rsidP="00A6588D">
      <w:pPr>
        <w:spacing w:line="276" w:lineRule="auto"/>
        <w:jc w:val="both"/>
      </w:pPr>
    </w:p>
    <w:p w14:paraId="75D4E2B1" w14:textId="77777777" w:rsidR="00844000" w:rsidRDefault="00844000" w:rsidP="00A6588D">
      <w:pPr>
        <w:spacing w:line="276" w:lineRule="auto"/>
        <w:jc w:val="both"/>
      </w:pPr>
    </w:p>
    <w:p w14:paraId="03098F20" w14:textId="77777777" w:rsidR="00844000" w:rsidRDefault="00844000" w:rsidP="00A6588D">
      <w:pPr>
        <w:spacing w:line="276" w:lineRule="auto"/>
        <w:jc w:val="both"/>
      </w:pPr>
    </w:p>
    <w:p w14:paraId="20C4649E" w14:textId="77777777" w:rsidR="00844000" w:rsidRDefault="00844000" w:rsidP="00A6588D">
      <w:pPr>
        <w:spacing w:line="276" w:lineRule="auto"/>
        <w:jc w:val="both"/>
      </w:pPr>
    </w:p>
    <w:p w14:paraId="2954B866" w14:textId="77777777" w:rsidR="00844000" w:rsidRDefault="00844000" w:rsidP="00A6588D">
      <w:pPr>
        <w:spacing w:line="276" w:lineRule="auto"/>
        <w:jc w:val="both"/>
      </w:pPr>
    </w:p>
    <w:p w14:paraId="7EC9E1CC" w14:textId="77777777" w:rsidR="008031AB" w:rsidRDefault="008031AB" w:rsidP="00A6588D">
      <w:pPr>
        <w:spacing w:line="276" w:lineRule="auto"/>
        <w:jc w:val="both"/>
        <w:rPr>
          <w:b/>
        </w:rPr>
      </w:pPr>
    </w:p>
    <w:p w14:paraId="3232F7F9" w14:textId="3373DBF4" w:rsidR="00844000" w:rsidRDefault="00844000" w:rsidP="00A6588D">
      <w:pPr>
        <w:spacing w:line="276" w:lineRule="auto"/>
        <w:jc w:val="both"/>
        <w:rPr>
          <w:b/>
        </w:rPr>
      </w:pPr>
      <w:r w:rsidRPr="00844000">
        <w:rPr>
          <w:b/>
        </w:rPr>
        <w:lastRenderedPageBreak/>
        <w:t>Implementation Activity 6: Pass-it-on</w:t>
      </w:r>
    </w:p>
    <w:p w14:paraId="685FD9E8" w14:textId="77777777" w:rsidR="00844000" w:rsidRDefault="00844000" w:rsidP="00A6588D">
      <w:pPr>
        <w:spacing w:line="276" w:lineRule="auto"/>
        <w:jc w:val="both"/>
        <w:rPr>
          <w:b/>
        </w:rPr>
      </w:pPr>
    </w:p>
    <w:p w14:paraId="403779F0" w14:textId="77777777" w:rsidR="00844000" w:rsidRDefault="00844000" w:rsidP="00A6588D">
      <w:pPr>
        <w:spacing w:line="276" w:lineRule="auto"/>
        <w:jc w:val="both"/>
        <w:rPr>
          <w:b/>
        </w:rPr>
      </w:pPr>
      <w:r>
        <w:rPr>
          <w:b/>
        </w:rPr>
        <w:t>Total allocated funding for year 1:</w:t>
      </w:r>
    </w:p>
    <w:p w14:paraId="2B4DD22B" w14:textId="4C3AC9ED" w:rsidR="00844000" w:rsidRDefault="00844000" w:rsidP="00A6588D">
      <w:pPr>
        <w:spacing w:line="276" w:lineRule="auto"/>
        <w:jc w:val="both"/>
        <w:rPr>
          <w:b/>
        </w:rPr>
      </w:pPr>
      <w:r>
        <w:rPr>
          <w:b/>
        </w:rPr>
        <w:t>York</w:t>
      </w:r>
      <w:r w:rsidRPr="007F1BC4">
        <w:t xml:space="preserve">: </w:t>
      </w:r>
      <w:r>
        <w:t>£</w:t>
      </w:r>
      <w:r w:rsidR="00D616E2">
        <w:t>1</w:t>
      </w:r>
      <w:r w:rsidR="00EB1158">
        <w:t>,</w:t>
      </w:r>
      <w:r w:rsidR="00D616E2">
        <w:t>389</w:t>
      </w:r>
      <w:r w:rsidRPr="007F1BC4">
        <w:t xml:space="preserve"> (available for funding</w:t>
      </w:r>
      <w:r>
        <w:rPr>
          <w:b/>
        </w:rPr>
        <w:t xml:space="preserve"> £</w:t>
      </w:r>
      <w:r w:rsidR="00D616E2">
        <w:rPr>
          <w:b/>
        </w:rPr>
        <w:t>1</w:t>
      </w:r>
      <w:r w:rsidR="00EB1158">
        <w:rPr>
          <w:b/>
        </w:rPr>
        <w:t>,</w:t>
      </w:r>
      <w:r w:rsidR="00D616E2">
        <w:rPr>
          <w:b/>
        </w:rPr>
        <w:t>389</w:t>
      </w:r>
      <w:r w:rsidRPr="007F1BC4">
        <w:t>)</w:t>
      </w:r>
    </w:p>
    <w:p w14:paraId="63847743" w14:textId="6C6533FB" w:rsidR="00844000" w:rsidRDefault="00844000" w:rsidP="00A6588D">
      <w:pPr>
        <w:spacing w:line="276" w:lineRule="auto"/>
        <w:jc w:val="both"/>
        <w:rPr>
          <w:b/>
        </w:rPr>
      </w:pPr>
      <w:r>
        <w:rPr>
          <w:b/>
        </w:rPr>
        <w:t xml:space="preserve">North Yorkshire: </w:t>
      </w:r>
      <w:r w:rsidRPr="007F1BC4">
        <w:t>£</w:t>
      </w:r>
      <w:r w:rsidR="00D616E2">
        <w:t>5</w:t>
      </w:r>
      <w:r w:rsidR="00EB1158">
        <w:t>,</w:t>
      </w:r>
      <w:r w:rsidR="00D616E2">
        <w:t>000</w:t>
      </w:r>
      <w:r w:rsidRPr="007F1BC4">
        <w:t xml:space="preserve"> (available for funding</w:t>
      </w:r>
      <w:r>
        <w:rPr>
          <w:b/>
        </w:rPr>
        <w:t xml:space="preserve"> £</w:t>
      </w:r>
      <w:r w:rsidR="00D616E2">
        <w:rPr>
          <w:b/>
        </w:rPr>
        <w:t>5</w:t>
      </w:r>
      <w:r w:rsidR="00EB1158">
        <w:rPr>
          <w:b/>
        </w:rPr>
        <w:t>,</w:t>
      </w:r>
      <w:r w:rsidR="00D616E2">
        <w:rPr>
          <w:b/>
        </w:rPr>
        <w:t>000</w:t>
      </w:r>
      <w:r w:rsidRPr="007F1BC4">
        <w:t>)</w:t>
      </w:r>
    </w:p>
    <w:p w14:paraId="6BE035A8" w14:textId="77777777" w:rsidR="00844000" w:rsidRDefault="00844000" w:rsidP="00A6588D">
      <w:pPr>
        <w:spacing w:line="276" w:lineRule="auto"/>
        <w:jc w:val="both"/>
        <w:rPr>
          <w:b/>
        </w:rPr>
      </w:pPr>
      <w:r>
        <w:rPr>
          <w:b/>
        </w:rPr>
        <w:t>Description of intervention</w:t>
      </w:r>
    </w:p>
    <w:p w14:paraId="13775297" w14:textId="1F4DDC05" w:rsidR="00D616E2" w:rsidRDefault="00D616E2" w:rsidP="00A6588D">
      <w:pPr>
        <w:spacing w:line="276" w:lineRule="auto"/>
        <w:jc w:val="both"/>
        <w:rPr>
          <w:rFonts w:ascii="Calibri" w:eastAsia="Times New Roman" w:hAnsi="Calibri" w:cs="Calibri"/>
          <w:color w:val="000000"/>
          <w:lang w:eastAsia="en-GB"/>
        </w:rPr>
      </w:pPr>
      <w:r w:rsidRPr="00D616E2">
        <w:rPr>
          <w:rFonts w:ascii="Calibri" w:eastAsia="Times New Roman" w:hAnsi="Calibri" w:cs="Calibri"/>
          <w:color w:val="000000"/>
          <w:lang w:eastAsia="en-GB"/>
        </w:rPr>
        <w:t>Development of 'pass it on resources</w:t>
      </w:r>
      <w:proofErr w:type="gramStart"/>
      <w:r w:rsidRPr="00D616E2">
        <w:rPr>
          <w:rFonts w:ascii="Calibri" w:eastAsia="Times New Roman" w:hAnsi="Calibri" w:cs="Calibri"/>
          <w:color w:val="000000"/>
          <w:lang w:eastAsia="en-GB"/>
        </w:rPr>
        <w:t>'  and</w:t>
      </w:r>
      <w:proofErr w:type="gramEnd"/>
      <w:r w:rsidRPr="00D616E2">
        <w:rPr>
          <w:rFonts w:ascii="Calibri" w:eastAsia="Times New Roman" w:hAnsi="Calibri" w:cs="Calibri"/>
          <w:color w:val="000000"/>
          <w:lang w:eastAsia="en-GB"/>
        </w:rPr>
        <w:t xml:space="preserve"> provision for all providers to encourage learners who have increased in confidence to share stories and be targeted to pass on the message to other people they feel will benefit from provision. Learners </w:t>
      </w:r>
      <w:r>
        <w:rPr>
          <w:rFonts w:ascii="Calibri" w:eastAsia="Times New Roman" w:hAnsi="Calibri" w:cs="Calibri"/>
          <w:color w:val="000000"/>
          <w:lang w:eastAsia="en-GB"/>
        </w:rPr>
        <w:t>themselves are to be</w:t>
      </w:r>
      <w:r w:rsidRPr="00D616E2">
        <w:rPr>
          <w:rFonts w:ascii="Calibri" w:eastAsia="Times New Roman" w:hAnsi="Calibri" w:cs="Calibri"/>
          <w:color w:val="000000"/>
          <w:lang w:eastAsia="en-GB"/>
        </w:rPr>
        <w:t xml:space="preserve"> incentivised at £10 per additional learner engaged</w:t>
      </w:r>
      <w:r w:rsidR="00EB1158">
        <w:rPr>
          <w:rFonts w:ascii="Calibri" w:eastAsia="Times New Roman" w:hAnsi="Calibri" w:cs="Calibri"/>
          <w:color w:val="000000"/>
          <w:lang w:eastAsia="en-GB"/>
        </w:rPr>
        <w:t>.</w:t>
      </w:r>
    </w:p>
    <w:p w14:paraId="63A81557" w14:textId="77777777" w:rsidR="00D616E2" w:rsidRDefault="00D616E2" w:rsidP="00A6588D">
      <w:pPr>
        <w:spacing w:line="276" w:lineRule="auto"/>
        <w:jc w:val="both"/>
        <w:rPr>
          <w:rFonts w:ascii="Calibri" w:eastAsia="Times New Roman" w:hAnsi="Calibri" w:cs="Calibri"/>
          <w:color w:val="000000"/>
          <w:lang w:eastAsia="en-GB"/>
        </w:rPr>
      </w:pPr>
    </w:p>
    <w:p w14:paraId="42478412" w14:textId="77777777" w:rsidR="00844000" w:rsidRDefault="00844000" w:rsidP="00A6588D">
      <w:pPr>
        <w:spacing w:line="276" w:lineRule="auto"/>
        <w:jc w:val="both"/>
        <w:rPr>
          <w:b/>
        </w:rPr>
      </w:pPr>
      <w:r>
        <w:rPr>
          <w:b/>
        </w:rPr>
        <w:t>Stated target engagement numbers as indicator in 2022/23</w:t>
      </w:r>
    </w:p>
    <w:p w14:paraId="4CA27BBB" w14:textId="77777777" w:rsidR="00844000" w:rsidRDefault="00844000" w:rsidP="00A6588D">
      <w:pPr>
        <w:spacing w:line="276" w:lineRule="auto"/>
        <w:jc w:val="both"/>
        <w:rPr>
          <w:b/>
        </w:rPr>
      </w:pPr>
      <w:r>
        <w:rPr>
          <w:b/>
        </w:rPr>
        <w:t xml:space="preserve">North Yorkshire – </w:t>
      </w:r>
      <w:r w:rsidR="00D616E2" w:rsidRPr="00D616E2">
        <w:rPr>
          <w:b/>
        </w:rPr>
        <w:t>aim of referrals from 200 learners</w:t>
      </w:r>
    </w:p>
    <w:p w14:paraId="1071A2EE" w14:textId="77777777" w:rsidR="00844000" w:rsidRDefault="00844000" w:rsidP="00A6588D">
      <w:pPr>
        <w:spacing w:line="276" w:lineRule="auto"/>
        <w:jc w:val="both"/>
        <w:rPr>
          <w:b/>
        </w:rPr>
      </w:pPr>
      <w:r>
        <w:rPr>
          <w:b/>
        </w:rPr>
        <w:t xml:space="preserve">York - </w:t>
      </w:r>
      <w:r w:rsidR="00674200" w:rsidRPr="00D616E2">
        <w:rPr>
          <w:b/>
        </w:rPr>
        <w:t xml:space="preserve">aim of referrals from </w:t>
      </w:r>
      <w:r w:rsidR="00674200">
        <w:rPr>
          <w:b/>
        </w:rPr>
        <w:t>60</w:t>
      </w:r>
      <w:r w:rsidR="00674200" w:rsidRPr="00D616E2">
        <w:rPr>
          <w:b/>
        </w:rPr>
        <w:t xml:space="preserve"> learners</w:t>
      </w:r>
    </w:p>
    <w:p w14:paraId="728450CF" w14:textId="77777777" w:rsidR="00844000" w:rsidRDefault="00844000" w:rsidP="00A6588D">
      <w:pPr>
        <w:spacing w:line="276" w:lineRule="auto"/>
        <w:jc w:val="both"/>
        <w:rPr>
          <w:b/>
        </w:rPr>
      </w:pPr>
    </w:p>
    <w:p w14:paraId="591D18EC" w14:textId="77777777" w:rsidR="00844000" w:rsidRDefault="00844000" w:rsidP="00A6588D">
      <w:pPr>
        <w:spacing w:line="276" w:lineRule="auto"/>
        <w:jc w:val="both"/>
        <w:rPr>
          <w:b/>
        </w:rPr>
      </w:pPr>
      <w:r>
        <w:rPr>
          <w:b/>
        </w:rPr>
        <w:t>Process for funding requests</w:t>
      </w:r>
    </w:p>
    <w:p w14:paraId="4C51FC29" w14:textId="707F9316" w:rsidR="00844000" w:rsidRPr="00E05B42" w:rsidRDefault="00674200" w:rsidP="00A6588D">
      <w:pPr>
        <w:spacing w:line="276" w:lineRule="auto"/>
        <w:jc w:val="both"/>
      </w:pPr>
      <w:r>
        <w:t>As funding for this initiative is small it is anticipated that delivery of this initiative will be driven by the central delivery team. There is an opportunity for expressions of interest to support this activity and staff time may be paid for</w:t>
      </w:r>
      <w:r w:rsidR="00EB1158">
        <w:t>.</w:t>
      </w:r>
    </w:p>
    <w:p w14:paraId="0043965A" w14:textId="77777777" w:rsidR="00844000" w:rsidRDefault="00844000" w:rsidP="00A6588D">
      <w:pPr>
        <w:spacing w:line="276" w:lineRule="auto"/>
        <w:jc w:val="both"/>
        <w:rPr>
          <w:b/>
        </w:rPr>
      </w:pPr>
      <w:r>
        <w:rPr>
          <w:b/>
        </w:rPr>
        <w:t>Likely Authority delivery of this intervention</w:t>
      </w:r>
    </w:p>
    <w:p w14:paraId="3BEBABEC" w14:textId="3CE1F4D4" w:rsidR="00844000" w:rsidRDefault="00674200" w:rsidP="00A6588D">
      <w:pPr>
        <w:spacing w:line="276" w:lineRule="auto"/>
        <w:jc w:val="both"/>
        <w:rPr>
          <w:b/>
        </w:rPr>
      </w:pPr>
      <w:r>
        <w:t xml:space="preserve">The central delivery team will deliver, </w:t>
      </w:r>
      <w:proofErr w:type="gramStart"/>
      <w:r>
        <w:t>produce</w:t>
      </w:r>
      <w:proofErr w:type="gramEnd"/>
      <w:r>
        <w:t xml:space="preserve"> and monitor this implementation activity, but expertise may be bought in to develop resources</w:t>
      </w:r>
      <w:r w:rsidR="00EB1158">
        <w:t>.</w:t>
      </w:r>
    </w:p>
    <w:p w14:paraId="5B2F6389" w14:textId="77777777" w:rsidR="00844000" w:rsidRDefault="00844000" w:rsidP="00A6588D">
      <w:pPr>
        <w:spacing w:line="276" w:lineRule="auto"/>
        <w:jc w:val="both"/>
        <w:rPr>
          <w:b/>
        </w:rPr>
      </w:pPr>
    </w:p>
    <w:p w14:paraId="440A6F16" w14:textId="77777777" w:rsidR="00844000" w:rsidRDefault="00844000" w:rsidP="00A6588D">
      <w:pPr>
        <w:spacing w:line="276" w:lineRule="auto"/>
        <w:jc w:val="both"/>
        <w:rPr>
          <w:b/>
        </w:rPr>
      </w:pPr>
      <w:r>
        <w:rPr>
          <w:b/>
        </w:rPr>
        <w:t>Timeline for first awards</w:t>
      </w:r>
    </w:p>
    <w:p w14:paraId="1F82D332" w14:textId="77777777" w:rsidR="00330F36" w:rsidRDefault="00330F36" w:rsidP="00330F36">
      <w:pPr>
        <w:spacing w:line="276" w:lineRule="auto"/>
        <w:jc w:val="both"/>
      </w:pPr>
      <w:r>
        <w:t>Responses for initial funding rounds required by 11th November 2022</w:t>
      </w:r>
    </w:p>
    <w:p w14:paraId="78ECF1F6" w14:textId="77777777" w:rsidR="00330F36" w:rsidRDefault="00330F36" w:rsidP="00330F36">
      <w:pPr>
        <w:spacing w:line="276" w:lineRule="auto"/>
        <w:jc w:val="both"/>
      </w:pPr>
      <w:r>
        <w:t>Award decisions expected by 25th November 2022</w:t>
      </w:r>
    </w:p>
    <w:p w14:paraId="1C69CCC2" w14:textId="350B718A" w:rsidR="00844000" w:rsidRDefault="00330F36" w:rsidP="00330F36">
      <w:pPr>
        <w:spacing w:line="276" w:lineRule="auto"/>
        <w:jc w:val="both"/>
      </w:pPr>
      <w:r>
        <w:t>Next opportunity for funding opens 28th November 2022 with requests reviewed weekly</w:t>
      </w:r>
    </w:p>
    <w:p w14:paraId="21E0F570" w14:textId="77777777" w:rsidR="00844000" w:rsidRDefault="00844000" w:rsidP="00A6588D">
      <w:pPr>
        <w:spacing w:line="276" w:lineRule="auto"/>
        <w:jc w:val="both"/>
      </w:pPr>
    </w:p>
    <w:p w14:paraId="4E347DB0" w14:textId="77777777" w:rsidR="00844000" w:rsidRDefault="00844000" w:rsidP="00A6588D">
      <w:pPr>
        <w:spacing w:line="276" w:lineRule="auto"/>
        <w:jc w:val="both"/>
      </w:pPr>
    </w:p>
    <w:p w14:paraId="4EC6A506" w14:textId="77777777" w:rsidR="00844000" w:rsidRDefault="00844000" w:rsidP="00A6588D">
      <w:pPr>
        <w:spacing w:line="276" w:lineRule="auto"/>
        <w:jc w:val="both"/>
      </w:pPr>
    </w:p>
    <w:p w14:paraId="35B5BA16" w14:textId="77777777" w:rsidR="00844000" w:rsidRDefault="00844000" w:rsidP="00A6588D">
      <w:pPr>
        <w:spacing w:line="276" w:lineRule="auto"/>
        <w:jc w:val="both"/>
      </w:pPr>
    </w:p>
    <w:p w14:paraId="17B0AED8" w14:textId="77777777" w:rsidR="00844000" w:rsidRDefault="00844000" w:rsidP="00A6588D">
      <w:pPr>
        <w:spacing w:line="276" w:lineRule="auto"/>
        <w:jc w:val="both"/>
      </w:pPr>
    </w:p>
    <w:p w14:paraId="1B57E88B" w14:textId="77777777" w:rsidR="00F30F09" w:rsidRDefault="00F30F09" w:rsidP="00A6588D">
      <w:pPr>
        <w:spacing w:line="276" w:lineRule="auto"/>
        <w:jc w:val="both"/>
        <w:rPr>
          <w:b/>
        </w:rPr>
      </w:pPr>
    </w:p>
    <w:p w14:paraId="55FB7B56" w14:textId="77777777" w:rsidR="00330F36" w:rsidRDefault="00330F36" w:rsidP="00A6588D">
      <w:pPr>
        <w:spacing w:line="276" w:lineRule="auto"/>
        <w:jc w:val="both"/>
        <w:rPr>
          <w:b/>
        </w:rPr>
      </w:pPr>
    </w:p>
    <w:p w14:paraId="3A354B36" w14:textId="77777777" w:rsidR="00330F36" w:rsidRDefault="00330F36" w:rsidP="00A6588D">
      <w:pPr>
        <w:spacing w:line="276" w:lineRule="auto"/>
        <w:jc w:val="both"/>
        <w:rPr>
          <w:b/>
        </w:rPr>
      </w:pPr>
    </w:p>
    <w:p w14:paraId="097C744C" w14:textId="77777777" w:rsidR="008031AB" w:rsidRDefault="008031AB" w:rsidP="00A6588D">
      <w:pPr>
        <w:spacing w:line="276" w:lineRule="auto"/>
        <w:jc w:val="both"/>
        <w:rPr>
          <w:b/>
        </w:rPr>
      </w:pPr>
    </w:p>
    <w:p w14:paraId="70304791" w14:textId="6D3AF2AB" w:rsidR="00792453" w:rsidRDefault="00792453" w:rsidP="00A6588D">
      <w:pPr>
        <w:spacing w:line="276" w:lineRule="auto"/>
        <w:jc w:val="both"/>
        <w:rPr>
          <w:b/>
        </w:rPr>
      </w:pPr>
      <w:r w:rsidRPr="00792453">
        <w:rPr>
          <w:b/>
        </w:rPr>
        <w:lastRenderedPageBreak/>
        <w:t xml:space="preserve">Implementation Activity 7: Employer-led Engagement Events </w:t>
      </w:r>
    </w:p>
    <w:p w14:paraId="0736813D" w14:textId="77777777" w:rsidR="00792453" w:rsidRDefault="00792453" w:rsidP="00A6588D">
      <w:pPr>
        <w:spacing w:line="276" w:lineRule="auto"/>
        <w:jc w:val="both"/>
        <w:rPr>
          <w:b/>
        </w:rPr>
      </w:pPr>
    </w:p>
    <w:p w14:paraId="5108A281" w14:textId="77777777" w:rsidR="00844000" w:rsidRDefault="00844000" w:rsidP="00A6588D">
      <w:pPr>
        <w:spacing w:line="276" w:lineRule="auto"/>
        <w:jc w:val="both"/>
        <w:rPr>
          <w:b/>
        </w:rPr>
      </w:pPr>
      <w:r>
        <w:rPr>
          <w:b/>
        </w:rPr>
        <w:t>Total allocated funding for year 1:</w:t>
      </w:r>
    </w:p>
    <w:p w14:paraId="534F022F" w14:textId="77777777" w:rsidR="00844000" w:rsidRDefault="00844000" w:rsidP="00A6588D">
      <w:pPr>
        <w:spacing w:line="276" w:lineRule="auto"/>
        <w:jc w:val="both"/>
        <w:rPr>
          <w:b/>
        </w:rPr>
      </w:pPr>
      <w:r>
        <w:rPr>
          <w:b/>
        </w:rPr>
        <w:t>York</w:t>
      </w:r>
      <w:r w:rsidRPr="007F1BC4">
        <w:t xml:space="preserve">: </w:t>
      </w:r>
      <w:r>
        <w:t>£</w:t>
      </w:r>
      <w:r w:rsidR="00674200">
        <w:t>19,446</w:t>
      </w:r>
      <w:r w:rsidRPr="007F1BC4">
        <w:t xml:space="preserve"> (available for funding</w:t>
      </w:r>
      <w:r>
        <w:rPr>
          <w:b/>
        </w:rPr>
        <w:t xml:space="preserve"> £</w:t>
      </w:r>
      <w:r w:rsidR="00674200">
        <w:rPr>
          <w:b/>
        </w:rPr>
        <w:t>17,307</w:t>
      </w:r>
      <w:r w:rsidRPr="007F1BC4">
        <w:t>)</w:t>
      </w:r>
    </w:p>
    <w:p w14:paraId="19139E51" w14:textId="77777777" w:rsidR="00844000" w:rsidRDefault="00844000" w:rsidP="00A6588D">
      <w:pPr>
        <w:spacing w:line="276" w:lineRule="auto"/>
        <w:jc w:val="both"/>
        <w:rPr>
          <w:b/>
        </w:rPr>
      </w:pPr>
      <w:r>
        <w:rPr>
          <w:b/>
        </w:rPr>
        <w:t xml:space="preserve">North Yorkshire: </w:t>
      </w:r>
      <w:r w:rsidRPr="007F1BC4">
        <w:t>£</w:t>
      </w:r>
      <w:r w:rsidR="00674200">
        <w:t>70,000</w:t>
      </w:r>
      <w:r w:rsidRPr="007F1BC4">
        <w:t xml:space="preserve"> (available for funding</w:t>
      </w:r>
      <w:r>
        <w:rPr>
          <w:b/>
        </w:rPr>
        <w:t xml:space="preserve"> £</w:t>
      </w:r>
      <w:r w:rsidR="00674200">
        <w:rPr>
          <w:b/>
        </w:rPr>
        <w:t>59,500</w:t>
      </w:r>
      <w:r w:rsidRPr="007F1BC4">
        <w:t>)</w:t>
      </w:r>
    </w:p>
    <w:p w14:paraId="20AD49B7" w14:textId="77777777" w:rsidR="00844000" w:rsidRDefault="00844000" w:rsidP="00A6588D">
      <w:pPr>
        <w:spacing w:line="276" w:lineRule="auto"/>
        <w:jc w:val="both"/>
        <w:rPr>
          <w:b/>
        </w:rPr>
      </w:pPr>
      <w:r>
        <w:rPr>
          <w:b/>
        </w:rPr>
        <w:t>Description of intervention</w:t>
      </w:r>
    </w:p>
    <w:p w14:paraId="32F1C57A" w14:textId="6C692747" w:rsidR="00674200" w:rsidRDefault="00674200" w:rsidP="00A6588D">
      <w:pPr>
        <w:spacing w:line="276" w:lineRule="auto"/>
        <w:jc w:val="both"/>
        <w:rPr>
          <w:rFonts w:ascii="Calibri" w:eastAsia="Times New Roman" w:hAnsi="Calibri" w:cs="Calibri"/>
          <w:color w:val="000000"/>
          <w:lang w:eastAsia="en-GB"/>
        </w:rPr>
      </w:pPr>
      <w:r w:rsidRPr="00674200">
        <w:rPr>
          <w:rFonts w:ascii="Calibri" w:eastAsia="Times New Roman" w:hAnsi="Calibri" w:cs="Calibri"/>
          <w:color w:val="000000"/>
          <w:lang w:eastAsia="en-GB"/>
        </w:rPr>
        <w:t xml:space="preserve">Engagement events with FE / university and Institute of Technology partners and named employers </w:t>
      </w:r>
      <w:r>
        <w:rPr>
          <w:rFonts w:ascii="Calibri" w:eastAsia="Times New Roman" w:hAnsi="Calibri" w:cs="Calibri"/>
          <w:color w:val="000000"/>
          <w:lang w:eastAsia="en-GB"/>
        </w:rPr>
        <w:t>to promote and showcase the</w:t>
      </w:r>
      <w:r w:rsidRPr="00674200">
        <w:rPr>
          <w:rFonts w:ascii="Calibri" w:eastAsia="Times New Roman" w:hAnsi="Calibri" w:cs="Calibri"/>
          <w:color w:val="000000"/>
          <w:lang w:eastAsia="en-GB"/>
        </w:rPr>
        <w:t xml:space="preserve"> impact of numeracy and transferrable skills development to support movement into</w:t>
      </w:r>
      <w:r>
        <w:rPr>
          <w:rFonts w:ascii="Calibri" w:eastAsia="Times New Roman" w:hAnsi="Calibri" w:cs="Calibri"/>
          <w:color w:val="000000"/>
          <w:lang w:eastAsia="en-GB"/>
        </w:rPr>
        <w:t xml:space="preserve"> employment</w:t>
      </w:r>
      <w:r w:rsidRPr="00674200">
        <w:rPr>
          <w:rFonts w:ascii="Calibri" w:eastAsia="Times New Roman" w:hAnsi="Calibri" w:cs="Calibri"/>
          <w:color w:val="000000"/>
          <w:lang w:eastAsia="en-GB"/>
        </w:rPr>
        <w:t xml:space="preserve"> areas with key </w:t>
      </w:r>
      <w:proofErr w:type="gramStart"/>
      <w:r w:rsidRPr="00674200">
        <w:rPr>
          <w:rFonts w:ascii="Calibri" w:eastAsia="Times New Roman" w:hAnsi="Calibri" w:cs="Calibri"/>
          <w:color w:val="000000"/>
          <w:lang w:eastAsia="en-GB"/>
        </w:rPr>
        <w:t xml:space="preserve">vacancies </w:t>
      </w:r>
      <w:r w:rsidR="00EB1158">
        <w:rPr>
          <w:rFonts w:ascii="Calibri" w:eastAsia="Times New Roman" w:hAnsi="Calibri" w:cs="Calibri"/>
          <w:color w:val="000000"/>
          <w:lang w:eastAsia="en-GB"/>
        </w:rPr>
        <w:t>.</w:t>
      </w:r>
      <w:proofErr w:type="gramEnd"/>
    </w:p>
    <w:p w14:paraId="0031A48D" w14:textId="77777777" w:rsidR="00674200" w:rsidRDefault="00674200" w:rsidP="00A6588D">
      <w:pPr>
        <w:spacing w:line="276" w:lineRule="auto"/>
        <w:jc w:val="both"/>
        <w:rPr>
          <w:rFonts w:ascii="Calibri" w:eastAsia="Times New Roman" w:hAnsi="Calibri" w:cs="Calibri"/>
          <w:color w:val="000000"/>
          <w:lang w:eastAsia="en-GB"/>
        </w:rPr>
      </w:pPr>
    </w:p>
    <w:p w14:paraId="0B8276CA" w14:textId="77777777" w:rsidR="00844000" w:rsidRDefault="00844000" w:rsidP="00A6588D">
      <w:pPr>
        <w:spacing w:line="276" w:lineRule="auto"/>
        <w:jc w:val="both"/>
        <w:rPr>
          <w:b/>
        </w:rPr>
      </w:pPr>
      <w:r>
        <w:rPr>
          <w:b/>
        </w:rPr>
        <w:t>Stated target engagement numbers as indicator in 2022/23</w:t>
      </w:r>
    </w:p>
    <w:p w14:paraId="2713D464" w14:textId="77777777" w:rsidR="00844000" w:rsidRDefault="00844000" w:rsidP="00A6588D">
      <w:pPr>
        <w:spacing w:line="276" w:lineRule="auto"/>
        <w:jc w:val="both"/>
        <w:rPr>
          <w:b/>
        </w:rPr>
      </w:pPr>
      <w:r>
        <w:rPr>
          <w:b/>
        </w:rPr>
        <w:t xml:space="preserve">North Yorkshire – </w:t>
      </w:r>
      <w:r w:rsidR="00674200" w:rsidRPr="00674200">
        <w:t>one event per district with</w:t>
      </w:r>
      <w:r w:rsidR="00674200" w:rsidRPr="00674200">
        <w:rPr>
          <w:b/>
        </w:rPr>
        <w:t xml:space="preserve"> 25 </w:t>
      </w:r>
      <w:r w:rsidR="00674200" w:rsidRPr="00674200">
        <w:t>learners per event recruited onto other provision</w:t>
      </w:r>
    </w:p>
    <w:p w14:paraId="3EC7BA3D" w14:textId="20487420" w:rsidR="00844000" w:rsidRDefault="00844000" w:rsidP="00A6588D">
      <w:pPr>
        <w:spacing w:line="276" w:lineRule="auto"/>
        <w:jc w:val="both"/>
        <w:rPr>
          <w:b/>
        </w:rPr>
      </w:pPr>
      <w:r>
        <w:rPr>
          <w:b/>
        </w:rPr>
        <w:t xml:space="preserve">York - </w:t>
      </w:r>
      <w:r w:rsidR="00221B00" w:rsidRPr="00674200">
        <w:t xml:space="preserve">one event </w:t>
      </w:r>
      <w:r w:rsidR="00221B00">
        <w:t>for the city</w:t>
      </w:r>
      <w:r w:rsidR="00221B00" w:rsidRPr="00674200">
        <w:t xml:space="preserve"> with</w:t>
      </w:r>
      <w:r w:rsidR="00221B00" w:rsidRPr="00674200">
        <w:rPr>
          <w:b/>
        </w:rPr>
        <w:t xml:space="preserve"> 25 </w:t>
      </w:r>
      <w:r w:rsidR="00221B00" w:rsidRPr="00674200">
        <w:t>learners per event recruited onto other provision</w:t>
      </w:r>
      <w:r w:rsidR="00EB1158">
        <w:t>.</w:t>
      </w:r>
    </w:p>
    <w:p w14:paraId="0F40906A" w14:textId="77777777" w:rsidR="00221B00" w:rsidRDefault="00221B00" w:rsidP="00A6588D">
      <w:pPr>
        <w:spacing w:line="276" w:lineRule="auto"/>
        <w:jc w:val="both"/>
        <w:rPr>
          <w:b/>
        </w:rPr>
      </w:pPr>
    </w:p>
    <w:p w14:paraId="3AF0F100" w14:textId="77777777" w:rsidR="00844000" w:rsidRDefault="00844000" w:rsidP="00A6588D">
      <w:pPr>
        <w:spacing w:line="276" w:lineRule="auto"/>
        <w:jc w:val="both"/>
        <w:rPr>
          <w:b/>
        </w:rPr>
      </w:pPr>
      <w:r>
        <w:rPr>
          <w:b/>
        </w:rPr>
        <w:t>Process for funding requests</w:t>
      </w:r>
    </w:p>
    <w:p w14:paraId="485A5335" w14:textId="5D58659D" w:rsidR="00844000" w:rsidRPr="00E05B42" w:rsidRDefault="00844000" w:rsidP="00A6588D">
      <w:pPr>
        <w:spacing w:line="276" w:lineRule="auto"/>
        <w:jc w:val="both"/>
      </w:pPr>
      <w:r w:rsidRPr="00E05B42">
        <w:t>Completion of application form</w:t>
      </w:r>
      <w:r w:rsidR="00221B00">
        <w:t xml:space="preserve"> from a lead partner or consortia that details</w:t>
      </w:r>
      <w:r w:rsidRPr="00E05B42">
        <w:t xml:space="preserve"> the amount of funding required, (with basic itemised costs)</w:t>
      </w:r>
      <w:r w:rsidR="00EB1158" w:rsidRPr="00E05B42">
        <w:t xml:space="preserve"> </w:t>
      </w:r>
      <w:r w:rsidR="00EB1158">
        <w:t>n</w:t>
      </w:r>
      <w:r w:rsidRPr="00E05B42">
        <w:t xml:space="preserve">ature of the activity, proposed numbers of participants, any planned link activities and any partnership working planned to support progression.  </w:t>
      </w:r>
    </w:p>
    <w:p w14:paraId="4C36F9A9" w14:textId="77777777" w:rsidR="00844000" w:rsidRDefault="00844000" w:rsidP="00A6588D">
      <w:pPr>
        <w:spacing w:line="276" w:lineRule="auto"/>
        <w:jc w:val="both"/>
        <w:rPr>
          <w:b/>
        </w:rPr>
      </w:pPr>
      <w:r>
        <w:rPr>
          <w:b/>
        </w:rPr>
        <w:t>Likely Authority delivery of this intervention</w:t>
      </w:r>
    </w:p>
    <w:p w14:paraId="7414A753" w14:textId="233F1147" w:rsidR="00844000" w:rsidRDefault="00844000" w:rsidP="00A6588D">
      <w:pPr>
        <w:spacing w:line="276" w:lineRule="auto"/>
        <w:jc w:val="both"/>
        <w:rPr>
          <w:b/>
        </w:rPr>
      </w:pPr>
      <w:r>
        <w:t xml:space="preserve">Local authority teams can support </w:t>
      </w:r>
      <w:proofErr w:type="gramStart"/>
      <w:r>
        <w:t>signposting, and</w:t>
      </w:r>
      <w:proofErr w:type="gramEnd"/>
      <w:r>
        <w:t xml:space="preserve"> provide a delivery team for interventions if necessary</w:t>
      </w:r>
      <w:r w:rsidR="00EB1158">
        <w:t>.</w:t>
      </w:r>
    </w:p>
    <w:p w14:paraId="576420AC" w14:textId="77777777" w:rsidR="00844000" w:rsidRDefault="00844000" w:rsidP="00A6588D">
      <w:pPr>
        <w:spacing w:line="276" w:lineRule="auto"/>
        <w:jc w:val="both"/>
        <w:rPr>
          <w:b/>
        </w:rPr>
      </w:pPr>
    </w:p>
    <w:p w14:paraId="37465AB3" w14:textId="77777777" w:rsidR="00844000" w:rsidRDefault="00844000" w:rsidP="00A6588D">
      <w:pPr>
        <w:spacing w:line="276" w:lineRule="auto"/>
        <w:jc w:val="both"/>
        <w:rPr>
          <w:b/>
        </w:rPr>
      </w:pPr>
      <w:r>
        <w:rPr>
          <w:b/>
        </w:rPr>
        <w:t>Timeline for first awards</w:t>
      </w:r>
    </w:p>
    <w:p w14:paraId="4E283026" w14:textId="77777777" w:rsidR="00330F36" w:rsidRDefault="00330F36" w:rsidP="00330F36">
      <w:pPr>
        <w:spacing w:line="276" w:lineRule="auto"/>
        <w:jc w:val="both"/>
      </w:pPr>
      <w:r>
        <w:t>Responses for initial funding rounds required by 25th November 2022</w:t>
      </w:r>
    </w:p>
    <w:p w14:paraId="76CC0CB9" w14:textId="77777777" w:rsidR="00330F36" w:rsidRDefault="00330F36" w:rsidP="00330F36">
      <w:pPr>
        <w:spacing w:line="276" w:lineRule="auto"/>
        <w:jc w:val="both"/>
      </w:pPr>
      <w:r>
        <w:t>Award decisions expected by 2nd December 2022</w:t>
      </w:r>
    </w:p>
    <w:p w14:paraId="1D985959" w14:textId="0D111D21" w:rsidR="00844000" w:rsidRDefault="00330F36" w:rsidP="00330F36">
      <w:pPr>
        <w:spacing w:line="276" w:lineRule="auto"/>
        <w:jc w:val="both"/>
      </w:pPr>
      <w:r>
        <w:t>Next opportunity for funding opens 4th January 2023 with requests reviewed weekly</w:t>
      </w:r>
    </w:p>
    <w:p w14:paraId="78A874E9" w14:textId="77777777" w:rsidR="00844000" w:rsidRDefault="00844000" w:rsidP="00A6588D">
      <w:pPr>
        <w:spacing w:line="276" w:lineRule="auto"/>
        <w:jc w:val="both"/>
      </w:pPr>
    </w:p>
    <w:p w14:paraId="7199F6B8" w14:textId="77777777" w:rsidR="00844000" w:rsidRDefault="00844000" w:rsidP="00A6588D">
      <w:pPr>
        <w:spacing w:line="276" w:lineRule="auto"/>
        <w:jc w:val="both"/>
      </w:pPr>
    </w:p>
    <w:p w14:paraId="3A9AD639" w14:textId="77777777" w:rsidR="00844000" w:rsidRDefault="00844000" w:rsidP="00A6588D">
      <w:pPr>
        <w:spacing w:line="276" w:lineRule="auto"/>
        <w:jc w:val="both"/>
      </w:pPr>
    </w:p>
    <w:p w14:paraId="61191967" w14:textId="77777777" w:rsidR="00844000" w:rsidRDefault="00844000" w:rsidP="00A6588D">
      <w:pPr>
        <w:spacing w:line="276" w:lineRule="auto"/>
        <w:jc w:val="both"/>
      </w:pPr>
    </w:p>
    <w:p w14:paraId="1AF07650" w14:textId="77777777" w:rsidR="00844000" w:rsidRDefault="00844000" w:rsidP="00A6588D">
      <w:pPr>
        <w:spacing w:line="276" w:lineRule="auto"/>
        <w:jc w:val="both"/>
      </w:pPr>
    </w:p>
    <w:p w14:paraId="15F79223" w14:textId="77777777" w:rsidR="00844000" w:rsidRDefault="00844000" w:rsidP="00A6588D">
      <w:pPr>
        <w:spacing w:line="276" w:lineRule="auto"/>
        <w:jc w:val="both"/>
      </w:pPr>
    </w:p>
    <w:p w14:paraId="55AE0F99" w14:textId="77777777" w:rsidR="00221B00" w:rsidRDefault="00221B00" w:rsidP="00A6588D">
      <w:pPr>
        <w:spacing w:line="276" w:lineRule="auto"/>
        <w:jc w:val="both"/>
        <w:rPr>
          <w:b/>
        </w:rPr>
      </w:pPr>
    </w:p>
    <w:p w14:paraId="795F6B8B" w14:textId="5CB8157F" w:rsidR="00A6588D" w:rsidRDefault="00A6588D" w:rsidP="00A6588D">
      <w:pPr>
        <w:spacing w:line="276" w:lineRule="auto"/>
        <w:jc w:val="both"/>
        <w:rPr>
          <w:b/>
        </w:rPr>
      </w:pPr>
    </w:p>
    <w:p w14:paraId="1D1D9B2E" w14:textId="77777777" w:rsidR="008031AB" w:rsidRDefault="008031AB" w:rsidP="00A6588D">
      <w:pPr>
        <w:spacing w:line="276" w:lineRule="auto"/>
        <w:jc w:val="both"/>
        <w:rPr>
          <w:b/>
        </w:rPr>
      </w:pPr>
    </w:p>
    <w:p w14:paraId="119933FB" w14:textId="0B132AD9" w:rsidR="00792453" w:rsidRDefault="00792453" w:rsidP="00A6588D">
      <w:pPr>
        <w:spacing w:line="276" w:lineRule="auto"/>
        <w:jc w:val="both"/>
        <w:rPr>
          <w:b/>
        </w:rPr>
      </w:pPr>
      <w:r w:rsidRPr="00792453">
        <w:rPr>
          <w:b/>
        </w:rPr>
        <w:lastRenderedPageBreak/>
        <w:t>Implementation Activity 8: Numbers for Well-being</w:t>
      </w:r>
    </w:p>
    <w:p w14:paraId="3D6BDE07" w14:textId="77777777" w:rsidR="00792453" w:rsidRDefault="00792453" w:rsidP="00A6588D">
      <w:pPr>
        <w:spacing w:line="276" w:lineRule="auto"/>
        <w:jc w:val="both"/>
        <w:rPr>
          <w:b/>
        </w:rPr>
      </w:pPr>
    </w:p>
    <w:p w14:paraId="6E319512" w14:textId="77777777" w:rsidR="00844000" w:rsidRDefault="00844000" w:rsidP="00A6588D">
      <w:pPr>
        <w:spacing w:line="276" w:lineRule="auto"/>
        <w:jc w:val="both"/>
        <w:rPr>
          <w:b/>
        </w:rPr>
      </w:pPr>
      <w:r>
        <w:rPr>
          <w:b/>
        </w:rPr>
        <w:t>Total allocated funding for year 1:</w:t>
      </w:r>
    </w:p>
    <w:p w14:paraId="7F30CE45" w14:textId="77777777" w:rsidR="00844000" w:rsidRDefault="00844000" w:rsidP="00A6588D">
      <w:pPr>
        <w:spacing w:line="276" w:lineRule="auto"/>
        <w:jc w:val="both"/>
        <w:rPr>
          <w:b/>
        </w:rPr>
      </w:pPr>
      <w:r>
        <w:rPr>
          <w:b/>
        </w:rPr>
        <w:t>York</w:t>
      </w:r>
      <w:r w:rsidRPr="007F1BC4">
        <w:t xml:space="preserve">: </w:t>
      </w:r>
      <w:r>
        <w:t>£</w:t>
      </w:r>
      <w:r w:rsidR="00221B00">
        <w:t>21,224</w:t>
      </w:r>
      <w:r w:rsidRPr="007F1BC4">
        <w:t xml:space="preserve"> (available for funding</w:t>
      </w:r>
      <w:r>
        <w:rPr>
          <w:b/>
        </w:rPr>
        <w:t xml:space="preserve"> £</w:t>
      </w:r>
      <w:r w:rsidR="00221B00">
        <w:rPr>
          <w:b/>
        </w:rPr>
        <w:t>18,890</w:t>
      </w:r>
      <w:r w:rsidRPr="007F1BC4">
        <w:t>)</w:t>
      </w:r>
    </w:p>
    <w:p w14:paraId="0E661B4A" w14:textId="77777777" w:rsidR="00844000" w:rsidRDefault="00844000" w:rsidP="00A6588D">
      <w:pPr>
        <w:spacing w:line="276" w:lineRule="auto"/>
        <w:jc w:val="both"/>
        <w:rPr>
          <w:b/>
        </w:rPr>
      </w:pPr>
      <w:r>
        <w:rPr>
          <w:b/>
        </w:rPr>
        <w:t xml:space="preserve">North Yorkshire: </w:t>
      </w:r>
      <w:r w:rsidRPr="007F1BC4">
        <w:t>£</w:t>
      </w:r>
      <w:r w:rsidR="00221B00">
        <w:t>80,000</w:t>
      </w:r>
      <w:r w:rsidRPr="007F1BC4">
        <w:t xml:space="preserve"> (available for funding</w:t>
      </w:r>
      <w:r>
        <w:rPr>
          <w:b/>
        </w:rPr>
        <w:t xml:space="preserve"> £</w:t>
      </w:r>
      <w:r w:rsidR="00221B00">
        <w:rPr>
          <w:b/>
        </w:rPr>
        <w:t>68,000</w:t>
      </w:r>
      <w:r w:rsidRPr="007F1BC4">
        <w:t>)</w:t>
      </w:r>
    </w:p>
    <w:p w14:paraId="7E31A0D9" w14:textId="77777777" w:rsidR="00844000" w:rsidRDefault="00844000" w:rsidP="00A6588D">
      <w:pPr>
        <w:spacing w:line="276" w:lineRule="auto"/>
        <w:jc w:val="both"/>
        <w:rPr>
          <w:b/>
        </w:rPr>
      </w:pPr>
      <w:r>
        <w:rPr>
          <w:b/>
        </w:rPr>
        <w:t>Description of intervention</w:t>
      </w:r>
    </w:p>
    <w:p w14:paraId="50F4A329" w14:textId="77777777" w:rsidR="00221B00" w:rsidRDefault="00221B00" w:rsidP="00A6588D">
      <w:pPr>
        <w:spacing w:line="276" w:lineRule="auto"/>
        <w:jc w:val="both"/>
        <w:rPr>
          <w:rFonts w:ascii="Calibri" w:eastAsia="Times New Roman" w:hAnsi="Calibri" w:cs="Calibri"/>
          <w:color w:val="000000"/>
          <w:lang w:eastAsia="en-GB"/>
        </w:rPr>
      </w:pPr>
      <w:r w:rsidRPr="00221B00">
        <w:rPr>
          <w:rFonts w:ascii="Calibri" w:eastAsia="Times New Roman" w:hAnsi="Calibri" w:cs="Calibri"/>
          <w:color w:val="000000"/>
          <w:lang w:eastAsia="en-GB"/>
        </w:rPr>
        <w:t>Provision in communities that combines use of nu</w:t>
      </w:r>
      <w:r>
        <w:rPr>
          <w:rFonts w:ascii="Calibri" w:eastAsia="Times New Roman" w:hAnsi="Calibri" w:cs="Calibri"/>
          <w:color w:val="000000"/>
          <w:lang w:eastAsia="en-GB"/>
        </w:rPr>
        <w:t>mber with wellbeing initiatives</w:t>
      </w:r>
      <w:r w:rsidRPr="00221B00">
        <w:rPr>
          <w:rFonts w:ascii="Calibri" w:eastAsia="Times New Roman" w:hAnsi="Calibri" w:cs="Calibri"/>
          <w:color w:val="000000"/>
          <w:lang w:eastAsia="en-GB"/>
        </w:rPr>
        <w:t xml:space="preserve">, including healthy </w:t>
      </w:r>
      <w:r>
        <w:rPr>
          <w:rFonts w:ascii="Calibri" w:eastAsia="Times New Roman" w:hAnsi="Calibri" w:cs="Calibri"/>
          <w:color w:val="000000"/>
          <w:lang w:eastAsia="en-GB"/>
        </w:rPr>
        <w:t xml:space="preserve">eating and </w:t>
      </w:r>
      <w:r w:rsidRPr="00221B00">
        <w:rPr>
          <w:rFonts w:ascii="Calibri" w:eastAsia="Times New Roman" w:hAnsi="Calibri" w:cs="Calibri"/>
          <w:color w:val="000000"/>
          <w:lang w:eastAsia="en-GB"/>
        </w:rPr>
        <w:t>healthy meal prep</w:t>
      </w:r>
      <w:r>
        <w:rPr>
          <w:rFonts w:ascii="Calibri" w:eastAsia="Times New Roman" w:hAnsi="Calibri" w:cs="Calibri"/>
          <w:color w:val="000000"/>
          <w:lang w:eastAsia="en-GB"/>
        </w:rPr>
        <w:t>aration</w:t>
      </w:r>
      <w:r w:rsidRPr="00221B00">
        <w:rPr>
          <w:rFonts w:ascii="Calibri" w:eastAsia="Times New Roman" w:hAnsi="Calibri" w:cs="Calibri"/>
          <w:color w:val="000000"/>
          <w:lang w:eastAsia="en-GB"/>
        </w:rPr>
        <w:t xml:space="preserve"> for</w:t>
      </w:r>
      <w:r>
        <w:rPr>
          <w:rFonts w:ascii="Calibri" w:eastAsia="Times New Roman" w:hAnsi="Calibri" w:cs="Calibri"/>
          <w:color w:val="000000"/>
          <w:lang w:eastAsia="en-GB"/>
        </w:rPr>
        <w:t xml:space="preserve"> families. P</w:t>
      </w:r>
      <w:r w:rsidRPr="00221B00">
        <w:rPr>
          <w:rFonts w:ascii="Calibri" w:eastAsia="Times New Roman" w:hAnsi="Calibri" w:cs="Calibri"/>
          <w:color w:val="000000"/>
          <w:lang w:eastAsia="en-GB"/>
        </w:rPr>
        <w:t xml:space="preserve">rogrammes </w:t>
      </w:r>
      <w:r>
        <w:rPr>
          <w:rFonts w:ascii="Calibri" w:eastAsia="Times New Roman" w:hAnsi="Calibri" w:cs="Calibri"/>
          <w:color w:val="000000"/>
          <w:lang w:eastAsia="en-GB"/>
        </w:rPr>
        <w:t>should be</w:t>
      </w:r>
      <w:r w:rsidRPr="00221B00">
        <w:rPr>
          <w:rFonts w:ascii="Calibri" w:eastAsia="Times New Roman" w:hAnsi="Calibri" w:cs="Calibri"/>
          <w:color w:val="000000"/>
          <w:lang w:eastAsia="en-GB"/>
        </w:rPr>
        <w:t xml:space="preserve"> short and bite size possibly 3 hours leading to progression into other targeted provision. Delivered across the partnership </w:t>
      </w:r>
      <w:r>
        <w:rPr>
          <w:rFonts w:ascii="Calibri" w:eastAsia="Times New Roman" w:hAnsi="Calibri" w:cs="Calibri"/>
          <w:color w:val="000000"/>
          <w:lang w:eastAsia="en-GB"/>
        </w:rPr>
        <w:t>with practice sharing a mandatory requirement of funding award.</w:t>
      </w:r>
    </w:p>
    <w:p w14:paraId="54243F53" w14:textId="77777777" w:rsidR="00844000" w:rsidRDefault="00844000" w:rsidP="00A6588D">
      <w:pPr>
        <w:spacing w:line="276" w:lineRule="auto"/>
        <w:jc w:val="both"/>
        <w:rPr>
          <w:b/>
        </w:rPr>
      </w:pPr>
      <w:r>
        <w:rPr>
          <w:b/>
        </w:rPr>
        <w:t>Stated target engagement numbers as indicator in 2022/23</w:t>
      </w:r>
    </w:p>
    <w:p w14:paraId="0D9E2E6B" w14:textId="77777777" w:rsidR="00844000" w:rsidRDefault="00844000" w:rsidP="00A6588D">
      <w:pPr>
        <w:spacing w:line="276" w:lineRule="auto"/>
        <w:jc w:val="both"/>
        <w:rPr>
          <w:b/>
        </w:rPr>
      </w:pPr>
      <w:r>
        <w:rPr>
          <w:b/>
        </w:rPr>
        <w:t xml:space="preserve">North Yorkshire – </w:t>
      </w:r>
      <w:r w:rsidR="00221B00" w:rsidRPr="00221B00">
        <w:rPr>
          <w:b/>
        </w:rPr>
        <w:t xml:space="preserve">At least 3 programmes in </w:t>
      </w:r>
      <w:r w:rsidR="00221B00">
        <w:rPr>
          <w:b/>
        </w:rPr>
        <w:t>districts</w:t>
      </w:r>
      <w:r w:rsidR="00221B00" w:rsidRPr="00221B00">
        <w:rPr>
          <w:b/>
        </w:rPr>
        <w:t xml:space="preserve"> piloted and evaluated to consider demographic recruitment and impact</w:t>
      </w:r>
    </w:p>
    <w:p w14:paraId="08677B7E" w14:textId="77777777" w:rsidR="00844000" w:rsidRDefault="00844000" w:rsidP="00A6588D">
      <w:pPr>
        <w:spacing w:line="276" w:lineRule="auto"/>
        <w:jc w:val="both"/>
        <w:rPr>
          <w:b/>
        </w:rPr>
      </w:pPr>
      <w:r>
        <w:rPr>
          <w:b/>
        </w:rPr>
        <w:t xml:space="preserve">York - </w:t>
      </w:r>
      <w:r w:rsidR="00221B00" w:rsidRPr="00221B00">
        <w:rPr>
          <w:b/>
        </w:rPr>
        <w:t xml:space="preserve">At least 3 programmes </w:t>
      </w:r>
      <w:r w:rsidR="00221B00">
        <w:rPr>
          <w:b/>
        </w:rPr>
        <w:t xml:space="preserve">in wards </w:t>
      </w:r>
      <w:r w:rsidR="00221B00" w:rsidRPr="00221B00">
        <w:rPr>
          <w:b/>
        </w:rPr>
        <w:t>piloted and evaluated to consider demographic recruitment and impact</w:t>
      </w:r>
    </w:p>
    <w:p w14:paraId="04F9423B" w14:textId="77777777" w:rsidR="00844000" w:rsidRDefault="00844000" w:rsidP="00A6588D">
      <w:pPr>
        <w:spacing w:line="276" w:lineRule="auto"/>
        <w:jc w:val="both"/>
        <w:rPr>
          <w:b/>
        </w:rPr>
      </w:pPr>
    </w:p>
    <w:p w14:paraId="696E8069" w14:textId="77777777" w:rsidR="00844000" w:rsidRDefault="00844000" w:rsidP="00A6588D">
      <w:pPr>
        <w:spacing w:line="276" w:lineRule="auto"/>
        <w:jc w:val="both"/>
        <w:rPr>
          <w:b/>
        </w:rPr>
      </w:pPr>
      <w:r>
        <w:rPr>
          <w:b/>
        </w:rPr>
        <w:t>Process for funding requests</w:t>
      </w:r>
    </w:p>
    <w:p w14:paraId="4F413813" w14:textId="77777777" w:rsidR="00844000" w:rsidRPr="00E05B42" w:rsidRDefault="00844000" w:rsidP="00A6588D">
      <w:pPr>
        <w:spacing w:line="276" w:lineRule="auto"/>
        <w:jc w:val="both"/>
      </w:pPr>
      <w:r w:rsidRPr="00E05B42">
        <w:t xml:space="preserve">Completion of application form detailing the amount of funding required, (with basic itemised costs), nature of the activity, proposed numbers of participants, any planned link activities and any partnership working planned to support progression.  </w:t>
      </w:r>
    </w:p>
    <w:p w14:paraId="14111B61" w14:textId="77777777" w:rsidR="00844000" w:rsidRDefault="00844000" w:rsidP="00A6588D">
      <w:pPr>
        <w:spacing w:line="276" w:lineRule="auto"/>
        <w:jc w:val="both"/>
        <w:rPr>
          <w:b/>
        </w:rPr>
      </w:pPr>
      <w:r>
        <w:rPr>
          <w:b/>
        </w:rPr>
        <w:t>Likely Authority delivery of this intervention</w:t>
      </w:r>
    </w:p>
    <w:p w14:paraId="6F540FFB" w14:textId="77777777" w:rsidR="00844000" w:rsidRDefault="00221B00" w:rsidP="00A6588D">
      <w:pPr>
        <w:spacing w:line="276" w:lineRule="auto"/>
        <w:jc w:val="both"/>
        <w:rPr>
          <w:b/>
        </w:rPr>
      </w:pPr>
      <w:r w:rsidRPr="00221B00">
        <w:t xml:space="preserve">Local authority teams are likely to deliver a strand of this and </w:t>
      </w:r>
      <w:r>
        <w:t>will</w:t>
      </w:r>
      <w:r w:rsidRPr="00221B00">
        <w:t xml:space="preserve"> form part of any consortia arrangement to share resources.</w:t>
      </w:r>
    </w:p>
    <w:p w14:paraId="06F615C9" w14:textId="77777777" w:rsidR="00844000" w:rsidRDefault="00844000" w:rsidP="00A6588D">
      <w:pPr>
        <w:spacing w:line="276" w:lineRule="auto"/>
        <w:jc w:val="both"/>
        <w:rPr>
          <w:b/>
        </w:rPr>
      </w:pPr>
      <w:r>
        <w:rPr>
          <w:b/>
        </w:rPr>
        <w:t>Timeline for first awards</w:t>
      </w:r>
    </w:p>
    <w:p w14:paraId="59869859" w14:textId="77777777" w:rsidR="00330F36" w:rsidRDefault="00330F36" w:rsidP="00330F36">
      <w:pPr>
        <w:spacing w:line="276" w:lineRule="auto"/>
        <w:jc w:val="both"/>
      </w:pPr>
      <w:r>
        <w:t>Responses for initial funding rounds required by 11th November 2022</w:t>
      </w:r>
    </w:p>
    <w:p w14:paraId="1B8F663A" w14:textId="77777777" w:rsidR="00330F36" w:rsidRDefault="00330F36" w:rsidP="00330F36">
      <w:pPr>
        <w:spacing w:line="276" w:lineRule="auto"/>
        <w:jc w:val="both"/>
      </w:pPr>
      <w:r>
        <w:t>Award decisions expected by 25th November 2022</w:t>
      </w:r>
    </w:p>
    <w:p w14:paraId="3638674B" w14:textId="67517504" w:rsidR="00844000" w:rsidRDefault="00330F36" w:rsidP="00330F36">
      <w:pPr>
        <w:spacing w:line="276" w:lineRule="auto"/>
        <w:jc w:val="both"/>
      </w:pPr>
      <w:r>
        <w:t>Next opportunity for funding opens 28th November 2022 with requests reviewed weekly</w:t>
      </w:r>
    </w:p>
    <w:p w14:paraId="2CDF7D4B" w14:textId="77777777" w:rsidR="00844000" w:rsidRDefault="00844000" w:rsidP="00A6588D">
      <w:pPr>
        <w:spacing w:line="276" w:lineRule="auto"/>
        <w:jc w:val="both"/>
      </w:pPr>
    </w:p>
    <w:p w14:paraId="14D65FF2" w14:textId="77777777" w:rsidR="00844000" w:rsidRDefault="00844000" w:rsidP="00A6588D">
      <w:pPr>
        <w:spacing w:line="276" w:lineRule="auto"/>
        <w:jc w:val="both"/>
      </w:pPr>
    </w:p>
    <w:p w14:paraId="7F2B7524" w14:textId="77777777" w:rsidR="00844000" w:rsidRDefault="00844000" w:rsidP="00A6588D">
      <w:pPr>
        <w:spacing w:line="276" w:lineRule="auto"/>
        <w:jc w:val="both"/>
      </w:pPr>
    </w:p>
    <w:p w14:paraId="4139E90E" w14:textId="77777777" w:rsidR="00844000" w:rsidRDefault="00844000" w:rsidP="00A6588D">
      <w:pPr>
        <w:spacing w:line="276" w:lineRule="auto"/>
        <w:jc w:val="both"/>
      </w:pPr>
    </w:p>
    <w:p w14:paraId="65AE850B" w14:textId="77777777" w:rsidR="00844000" w:rsidRDefault="00844000" w:rsidP="00A6588D">
      <w:pPr>
        <w:spacing w:line="276" w:lineRule="auto"/>
        <w:jc w:val="both"/>
      </w:pPr>
    </w:p>
    <w:p w14:paraId="7332D15B" w14:textId="77777777" w:rsidR="00844000" w:rsidRDefault="00844000" w:rsidP="00A6588D">
      <w:pPr>
        <w:spacing w:line="276" w:lineRule="auto"/>
        <w:jc w:val="both"/>
      </w:pPr>
    </w:p>
    <w:p w14:paraId="7F969281" w14:textId="77777777" w:rsidR="00844000" w:rsidRDefault="00844000" w:rsidP="00A6588D">
      <w:pPr>
        <w:spacing w:line="276" w:lineRule="auto"/>
        <w:jc w:val="both"/>
      </w:pPr>
    </w:p>
    <w:p w14:paraId="7FE07F2F" w14:textId="77777777" w:rsidR="00330F36" w:rsidRDefault="00330F36" w:rsidP="00A6588D">
      <w:pPr>
        <w:spacing w:line="276" w:lineRule="auto"/>
        <w:jc w:val="both"/>
        <w:rPr>
          <w:b/>
        </w:rPr>
      </w:pPr>
    </w:p>
    <w:p w14:paraId="6E4E8EFC" w14:textId="77777777" w:rsidR="008031AB" w:rsidRDefault="008031AB" w:rsidP="00A6588D">
      <w:pPr>
        <w:spacing w:line="276" w:lineRule="auto"/>
        <w:jc w:val="both"/>
        <w:rPr>
          <w:b/>
        </w:rPr>
      </w:pPr>
    </w:p>
    <w:p w14:paraId="514614C1" w14:textId="4B6B4BFA" w:rsidR="00792453" w:rsidRDefault="00792453" w:rsidP="00A6588D">
      <w:pPr>
        <w:spacing w:line="276" w:lineRule="auto"/>
        <w:jc w:val="both"/>
        <w:rPr>
          <w:b/>
        </w:rPr>
      </w:pPr>
      <w:r w:rsidRPr="00792453">
        <w:rPr>
          <w:b/>
        </w:rPr>
        <w:lastRenderedPageBreak/>
        <w:t>Implementation Activity 9: Maths through Puzzling</w:t>
      </w:r>
    </w:p>
    <w:p w14:paraId="08970190" w14:textId="77777777" w:rsidR="00792453" w:rsidRDefault="00792453" w:rsidP="00A6588D">
      <w:pPr>
        <w:spacing w:line="276" w:lineRule="auto"/>
        <w:jc w:val="both"/>
        <w:rPr>
          <w:b/>
        </w:rPr>
      </w:pPr>
    </w:p>
    <w:p w14:paraId="2423B5CD" w14:textId="77777777" w:rsidR="00844000" w:rsidRDefault="00844000" w:rsidP="00A6588D">
      <w:pPr>
        <w:spacing w:line="276" w:lineRule="auto"/>
        <w:jc w:val="both"/>
        <w:rPr>
          <w:b/>
        </w:rPr>
      </w:pPr>
      <w:r>
        <w:rPr>
          <w:b/>
        </w:rPr>
        <w:t>Total allocated funding for year 1:</w:t>
      </w:r>
    </w:p>
    <w:p w14:paraId="09022DB4" w14:textId="77777777" w:rsidR="00844000" w:rsidRDefault="00844000" w:rsidP="00A6588D">
      <w:pPr>
        <w:spacing w:line="276" w:lineRule="auto"/>
        <w:jc w:val="both"/>
        <w:rPr>
          <w:b/>
        </w:rPr>
      </w:pPr>
      <w:r>
        <w:rPr>
          <w:b/>
        </w:rPr>
        <w:t>York</w:t>
      </w:r>
      <w:r w:rsidRPr="007F1BC4">
        <w:t xml:space="preserve">: </w:t>
      </w:r>
      <w:r>
        <w:t>£</w:t>
      </w:r>
      <w:r w:rsidR="0066598D">
        <w:t>26,780</w:t>
      </w:r>
      <w:r w:rsidRPr="007F1BC4">
        <w:t xml:space="preserve"> (available for funding</w:t>
      </w:r>
      <w:r>
        <w:rPr>
          <w:b/>
        </w:rPr>
        <w:t xml:space="preserve"> £</w:t>
      </w:r>
      <w:r w:rsidR="0066598D">
        <w:rPr>
          <w:b/>
        </w:rPr>
        <w:t>23,835</w:t>
      </w:r>
      <w:r w:rsidRPr="007F1BC4">
        <w:t>)</w:t>
      </w:r>
    </w:p>
    <w:p w14:paraId="339FF6A8" w14:textId="77777777" w:rsidR="00844000" w:rsidRDefault="00844000" w:rsidP="00A6588D">
      <w:pPr>
        <w:spacing w:line="276" w:lineRule="auto"/>
        <w:jc w:val="both"/>
      </w:pPr>
      <w:r>
        <w:rPr>
          <w:b/>
        </w:rPr>
        <w:t xml:space="preserve">North Yorkshire: </w:t>
      </w:r>
      <w:r w:rsidRPr="007F1BC4">
        <w:t>£</w:t>
      </w:r>
      <w:r w:rsidR="0066598D">
        <w:t>100,000</w:t>
      </w:r>
      <w:r w:rsidRPr="007F1BC4">
        <w:t xml:space="preserve"> (available for funding</w:t>
      </w:r>
      <w:r>
        <w:rPr>
          <w:b/>
        </w:rPr>
        <w:t xml:space="preserve"> £</w:t>
      </w:r>
      <w:r w:rsidR="0066598D">
        <w:rPr>
          <w:b/>
        </w:rPr>
        <w:t>85,000</w:t>
      </w:r>
      <w:r w:rsidRPr="007F1BC4">
        <w:t>)</w:t>
      </w:r>
    </w:p>
    <w:p w14:paraId="1AC66193" w14:textId="77777777" w:rsidR="0066598D" w:rsidRDefault="0066598D" w:rsidP="00A6588D">
      <w:pPr>
        <w:spacing w:line="276" w:lineRule="auto"/>
        <w:jc w:val="both"/>
        <w:rPr>
          <w:b/>
        </w:rPr>
      </w:pPr>
      <w:r>
        <w:t xml:space="preserve">To be awarded as one lot – </w:t>
      </w:r>
      <w:r w:rsidRPr="0066598D">
        <w:rPr>
          <w:b/>
        </w:rPr>
        <w:t>£108,835</w:t>
      </w:r>
    </w:p>
    <w:p w14:paraId="479A1660" w14:textId="77777777" w:rsidR="00844000" w:rsidRDefault="00844000" w:rsidP="00A6588D">
      <w:pPr>
        <w:spacing w:line="276" w:lineRule="auto"/>
        <w:jc w:val="both"/>
        <w:rPr>
          <w:b/>
        </w:rPr>
      </w:pPr>
      <w:r>
        <w:rPr>
          <w:b/>
        </w:rPr>
        <w:t>Description of intervention</w:t>
      </w:r>
    </w:p>
    <w:p w14:paraId="7D592FC5" w14:textId="77777777" w:rsidR="0066598D" w:rsidRDefault="0066598D" w:rsidP="00A6588D">
      <w:pPr>
        <w:spacing w:line="276" w:lineRule="auto"/>
        <w:jc w:val="both"/>
        <w:rPr>
          <w:rFonts w:ascii="Calibri" w:eastAsia="Times New Roman" w:hAnsi="Calibri" w:cs="Calibri"/>
          <w:color w:val="000000"/>
          <w:lang w:eastAsia="en-GB"/>
        </w:rPr>
      </w:pPr>
      <w:r w:rsidRPr="0066598D">
        <w:rPr>
          <w:rFonts w:ascii="Calibri" w:eastAsia="Times New Roman" w:hAnsi="Calibri" w:cs="Calibri"/>
          <w:color w:val="000000"/>
          <w:lang w:eastAsia="en-GB"/>
        </w:rPr>
        <w:t>Development of QR codes linked to maths puzzles and games to increase confidence in the use of number with correct solutions leading directly to local provision. These activities will be mirrored on social media, but be placed on the back of tickets, till receipts and other regularly used media</w:t>
      </w:r>
      <w:r>
        <w:rPr>
          <w:rFonts w:ascii="Calibri" w:eastAsia="Times New Roman" w:hAnsi="Calibri" w:cs="Calibri"/>
          <w:color w:val="000000"/>
          <w:lang w:eastAsia="en-GB"/>
        </w:rPr>
        <w:t>. Small micro-learn modules should then support further learning that will develop further progression opportunities for providers. This lot will require a digital and print solution, likely to be provided by an ed-tech</w:t>
      </w:r>
      <w:r w:rsidR="00F07629">
        <w:rPr>
          <w:rFonts w:ascii="Calibri" w:eastAsia="Times New Roman" w:hAnsi="Calibri" w:cs="Calibri"/>
          <w:color w:val="000000"/>
          <w:lang w:eastAsia="en-GB"/>
        </w:rPr>
        <w:t xml:space="preserve"> or digital marketing</w:t>
      </w:r>
      <w:r>
        <w:rPr>
          <w:rFonts w:ascii="Calibri" w:eastAsia="Times New Roman" w:hAnsi="Calibri" w:cs="Calibri"/>
          <w:color w:val="000000"/>
          <w:lang w:eastAsia="en-GB"/>
        </w:rPr>
        <w:t xml:space="preserve"> organisation this will require formal links through the central team to all available provision. </w:t>
      </w:r>
    </w:p>
    <w:p w14:paraId="618AA308" w14:textId="77777777" w:rsidR="00844000" w:rsidRDefault="00844000" w:rsidP="00A6588D">
      <w:pPr>
        <w:spacing w:line="276" w:lineRule="auto"/>
        <w:jc w:val="both"/>
        <w:rPr>
          <w:b/>
        </w:rPr>
      </w:pPr>
      <w:r>
        <w:rPr>
          <w:b/>
        </w:rPr>
        <w:t>Stated target engagement numbers as indicator in 2022/23</w:t>
      </w:r>
    </w:p>
    <w:p w14:paraId="1E9D5D86" w14:textId="77777777" w:rsidR="00844000" w:rsidRDefault="0066598D" w:rsidP="00A6588D">
      <w:pPr>
        <w:spacing w:line="276" w:lineRule="auto"/>
        <w:jc w:val="both"/>
        <w:rPr>
          <w:b/>
        </w:rPr>
      </w:pPr>
      <w:r w:rsidRPr="0066598D">
        <w:rPr>
          <w:b/>
        </w:rPr>
        <w:t>Recruitment onto 25% of multiply funded provision to come through this route</w:t>
      </w:r>
    </w:p>
    <w:p w14:paraId="16199B93" w14:textId="77777777" w:rsidR="00844000" w:rsidRDefault="00844000" w:rsidP="00A6588D">
      <w:pPr>
        <w:spacing w:line="276" w:lineRule="auto"/>
        <w:jc w:val="both"/>
        <w:rPr>
          <w:b/>
        </w:rPr>
      </w:pPr>
      <w:r>
        <w:rPr>
          <w:b/>
        </w:rPr>
        <w:t>Process for funding requests</w:t>
      </w:r>
    </w:p>
    <w:p w14:paraId="6F720B39" w14:textId="5124EA3F" w:rsidR="00844000" w:rsidRPr="00E05B42" w:rsidRDefault="0066598D" w:rsidP="00A6588D">
      <w:pPr>
        <w:spacing w:line="276" w:lineRule="auto"/>
        <w:jc w:val="both"/>
      </w:pPr>
      <w:r>
        <w:t xml:space="preserve">This will be a competitive lot, awarded to the organisation that provides the best value solution. </w:t>
      </w:r>
      <w:r w:rsidR="00844000">
        <w:t xml:space="preserve">Completion of application form detailing the amount of funding required, (with basic itemised costs), nature of the activity, proposed numbers of participants, any planned link activities and any partnership working planned to support progression.  </w:t>
      </w:r>
    </w:p>
    <w:p w14:paraId="05258C16" w14:textId="77777777" w:rsidR="00844000" w:rsidRDefault="00844000" w:rsidP="00A6588D">
      <w:pPr>
        <w:spacing w:line="276" w:lineRule="auto"/>
        <w:jc w:val="both"/>
        <w:rPr>
          <w:b/>
        </w:rPr>
      </w:pPr>
      <w:r>
        <w:rPr>
          <w:b/>
        </w:rPr>
        <w:t>Likely Authority delivery of this intervention</w:t>
      </w:r>
    </w:p>
    <w:p w14:paraId="0C7BDD92" w14:textId="77777777" w:rsidR="00844000" w:rsidRDefault="00844000" w:rsidP="00A6588D">
      <w:pPr>
        <w:spacing w:line="276" w:lineRule="auto"/>
        <w:jc w:val="both"/>
        <w:rPr>
          <w:b/>
        </w:rPr>
      </w:pPr>
      <w:r>
        <w:t xml:space="preserve">Local authority teams can support signposting, and provide </w:t>
      </w:r>
      <w:r w:rsidR="00F07629">
        <w:t>expertise</w:t>
      </w:r>
      <w:r>
        <w:t xml:space="preserve"> for interventions if necessary</w:t>
      </w:r>
    </w:p>
    <w:p w14:paraId="06EFD8A6" w14:textId="77777777" w:rsidR="00F07629" w:rsidRDefault="00F07629" w:rsidP="00A6588D">
      <w:pPr>
        <w:spacing w:line="276" w:lineRule="auto"/>
        <w:jc w:val="both"/>
        <w:rPr>
          <w:b/>
        </w:rPr>
      </w:pPr>
    </w:p>
    <w:p w14:paraId="3A570B08" w14:textId="77777777" w:rsidR="00844000" w:rsidRDefault="00844000" w:rsidP="00A6588D">
      <w:pPr>
        <w:spacing w:line="276" w:lineRule="auto"/>
        <w:jc w:val="both"/>
        <w:rPr>
          <w:b/>
        </w:rPr>
      </w:pPr>
      <w:r>
        <w:rPr>
          <w:b/>
        </w:rPr>
        <w:t>Timeline for first awards</w:t>
      </w:r>
    </w:p>
    <w:p w14:paraId="384F0A9F" w14:textId="0821B9A1" w:rsidR="00844000" w:rsidRPr="00E05B42" w:rsidRDefault="00844000" w:rsidP="00A6588D">
      <w:pPr>
        <w:spacing w:line="276" w:lineRule="auto"/>
        <w:jc w:val="both"/>
      </w:pPr>
      <w:r w:rsidRPr="00E05B42">
        <w:t xml:space="preserve">Responses for initial funding rounds required by </w:t>
      </w:r>
      <w:r w:rsidR="00D35D2C">
        <w:t>2</w:t>
      </w:r>
      <w:r w:rsidR="00D35D2C" w:rsidRPr="00D35D2C">
        <w:rPr>
          <w:vertAlign w:val="superscript"/>
        </w:rPr>
        <w:t>nd</w:t>
      </w:r>
      <w:r w:rsidR="00D35D2C">
        <w:t xml:space="preserve"> December 2022</w:t>
      </w:r>
    </w:p>
    <w:p w14:paraId="4B575200" w14:textId="1779CF16" w:rsidR="00844000" w:rsidRPr="00E05B42" w:rsidRDefault="00844000" w:rsidP="00A6588D">
      <w:pPr>
        <w:spacing w:line="276" w:lineRule="auto"/>
        <w:jc w:val="both"/>
      </w:pPr>
      <w:r w:rsidRPr="00E05B42">
        <w:t>Award decisions</w:t>
      </w:r>
      <w:r w:rsidR="00D35D2C">
        <w:t xml:space="preserve"> expected</w:t>
      </w:r>
      <w:r w:rsidRPr="00E05B42">
        <w:t xml:space="preserve"> by </w:t>
      </w:r>
      <w:r w:rsidR="00D35D2C">
        <w:t>16</w:t>
      </w:r>
      <w:r w:rsidR="00D35D2C" w:rsidRPr="00D35D2C">
        <w:rPr>
          <w:vertAlign w:val="superscript"/>
        </w:rPr>
        <w:t>th</w:t>
      </w:r>
      <w:r w:rsidR="00D35D2C">
        <w:t xml:space="preserve"> December 2022</w:t>
      </w:r>
    </w:p>
    <w:p w14:paraId="6FF1947A" w14:textId="0BA1EBFE" w:rsidR="00844000" w:rsidRPr="00E05B42" w:rsidRDefault="00844000" w:rsidP="00A6588D">
      <w:pPr>
        <w:spacing w:line="276" w:lineRule="auto"/>
        <w:jc w:val="both"/>
      </w:pPr>
      <w:r w:rsidRPr="00E05B42">
        <w:t xml:space="preserve">Next opportunity for funding opens </w:t>
      </w:r>
      <w:r w:rsidR="00D35D2C">
        <w:t>March 1</w:t>
      </w:r>
      <w:r w:rsidR="00D35D2C" w:rsidRPr="00D35D2C">
        <w:rPr>
          <w:vertAlign w:val="superscript"/>
        </w:rPr>
        <w:t>st</w:t>
      </w:r>
      <w:proofErr w:type="gramStart"/>
      <w:r w:rsidR="00D35D2C">
        <w:t xml:space="preserve"> 2023</w:t>
      </w:r>
      <w:proofErr w:type="gramEnd"/>
    </w:p>
    <w:p w14:paraId="21D9FB4B" w14:textId="77777777" w:rsidR="00844000" w:rsidRDefault="00844000" w:rsidP="00A6588D">
      <w:pPr>
        <w:spacing w:line="276" w:lineRule="auto"/>
        <w:jc w:val="both"/>
      </w:pPr>
    </w:p>
    <w:p w14:paraId="428A202C" w14:textId="77777777" w:rsidR="00844000" w:rsidRDefault="00844000" w:rsidP="00A6588D">
      <w:pPr>
        <w:spacing w:line="276" w:lineRule="auto"/>
        <w:jc w:val="both"/>
      </w:pPr>
    </w:p>
    <w:p w14:paraId="48010D1A" w14:textId="77777777" w:rsidR="00844000" w:rsidRDefault="00844000" w:rsidP="00A6588D">
      <w:pPr>
        <w:spacing w:line="276" w:lineRule="auto"/>
        <w:jc w:val="both"/>
      </w:pPr>
    </w:p>
    <w:p w14:paraId="6B608578" w14:textId="77777777" w:rsidR="00844000" w:rsidRDefault="00844000" w:rsidP="00A6588D">
      <w:pPr>
        <w:spacing w:line="276" w:lineRule="auto"/>
        <w:jc w:val="both"/>
      </w:pPr>
    </w:p>
    <w:p w14:paraId="70ED436D" w14:textId="77777777" w:rsidR="00F07629" w:rsidRDefault="00F07629" w:rsidP="00A6588D">
      <w:pPr>
        <w:spacing w:line="276" w:lineRule="auto"/>
        <w:jc w:val="both"/>
        <w:rPr>
          <w:b/>
        </w:rPr>
      </w:pPr>
    </w:p>
    <w:p w14:paraId="680C2769" w14:textId="77777777" w:rsidR="00A6588D" w:rsidRDefault="00A6588D" w:rsidP="00A6588D">
      <w:pPr>
        <w:spacing w:line="276" w:lineRule="auto"/>
        <w:jc w:val="both"/>
        <w:rPr>
          <w:b/>
        </w:rPr>
      </w:pPr>
    </w:p>
    <w:p w14:paraId="66209064" w14:textId="77777777" w:rsidR="00A6588D" w:rsidRDefault="00A6588D" w:rsidP="00A6588D">
      <w:pPr>
        <w:spacing w:line="276" w:lineRule="auto"/>
        <w:jc w:val="both"/>
        <w:rPr>
          <w:b/>
        </w:rPr>
      </w:pPr>
    </w:p>
    <w:p w14:paraId="072A118E" w14:textId="14911FF3" w:rsidR="00D35D2C" w:rsidRDefault="00D35D2C" w:rsidP="00A6588D">
      <w:pPr>
        <w:spacing w:line="276" w:lineRule="auto"/>
        <w:jc w:val="both"/>
        <w:rPr>
          <w:b/>
        </w:rPr>
      </w:pPr>
    </w:p>
    <w:p w14:paraId="1E836E3E" w14:textId="77777777" w:rsidR="008031AB" w:rsidRDefault="008031AB" w:rsidP="00A6588D">
      <w:pPr>
        <w:spacing w:line="276" w:lineRule="auto"/>
        <w:jc w:val="both"/>
        <w:rPr>
          <w:b/>
        </w:rPr>
      </w:pPr>
    </w:p>
    <w:p w14:paraId="5940B018" w14:textId="5DE722AC" w:rsidR="00586218" w:rsidRDefault="00586218" w:rsidP="00A6588D">
      <w:pPr>
        <w:spacing w:line="276" w:lineRule="auto"/>
        <w:jc w:val="both"/>
        <w:rPr>
          <w:b/>
        </w:rPr>
      </w:pPr>
      <w:r w:rsidRPr="00586218">
        <w:rPr>
          <w:b/>
        </w:rPr>
        <w:lastRenderedPageBreak/>
        <w:t>Implementation Activity 10: Community Roadshows</w:t>
      </w:r>
    </w:p>
    <w:p w14:paraId="21B08088" w14:textId="77777777" w:rsidR="00586218" w:rsidRDefault="00586218" w:rsidP="00A6588D">
      <w:pPr>
        <w:spacing w:line="276" w:lineRule="auto"/>
        <w:jc w:val="both"/>
        <w:rPr>
          <w:b/>
        </w:rPr>
      </w:pPr>
    </w:p>
    <w:p w14:paraId="0B3FA5E5" w14:textId="77777777" w:rsidR="00844000" w:rsidRDefault="00844000" w:rsidP="00A6588D">
      <w:pPr>
        <w:spacing w:line="276" w:lineRule="auto"/>
        <w:jc w:val="both"/>
        <w:rPr>
          <w:b/>
        </w:rPr>
      </w:pPr>
      <w:r>
        <w:rPr>
          <w:b/>
        </w:rPr>
        <w:t>Total allocated funding for year 1:</w:t>
      </w:r>
    </w:p>
    <w:p w14:paraId="23CBF66B" w14:textId="1A69C74A" w:rsidR="00844000" w:rsidRDefault="00844000" w:rsidP="00A6588D">
      <w:pPr>
        <w:spacing w:line="276" w:lineRule="auto"/>
        <w:jc w:val="both"/>
        <w:rPr>
          <w:b/>
        </w:rPr>
      </w:pPr>
      <w:r>
        <w:rPr>
          <w:b/>
        </w:rPr>
        <w:t>York</w:t>
      </w:r>
      <w:r w:rsidRPr="007F1BC4">
        <w:t xml:space="preserve">: </w:t>
      </w:r>
      <w:r>
        <w:t>£</w:t>
      </w:r>
      <w:r w:rsidR="00F07629">
        <w:t>26,875</w:t>
      </w:r>
      <w:r w:rsidRPr="007F1BC4">
        <w:t xml:space="preserve"> (available for funding</w:t>
      </w:r>
      <w:r>
        <w:rPr>
          <w:b/>
        </w:rPr>
        <w:t xml:space="preserve"> £</w:t>
      </w:r>
      <w:r w:rsidR="00EB1158">
        <w:rPr>
          <w:b/>
        </w:rPr>
        <w:t>26,</w:t>
      </w:r>
      <w:r w:rsidR="00F07629">
        <w:rPr>
          <w:b/>
        </w:rPr>
        <w:t>875</w:t>
      </w:r>
      <w:r w:rsidRPr="007F1BC4">
        <w:t>)</w:t>
      </w:r>
    </w:p>
    <w:p w14:paraId="62B9317F" w14:textId="77777777" w:rsidR="00844000" w:rsidRDefault="00844000" w:rsidP="00A6588D">
      <w:pPr>
        <w:spacing w:line="276" w:lineRule="auto"/>
        <w:jc w:val="both"/>
        <w:rPr>
          <w:b/>
        </w:rPr>
      </w:pPr>
      <w:r>
        <w:rPr>
          <w:b/>
        </w:rPr>
        <w:t xml:space="preserve">North Yorkshire: </w:t>
      </w:r>
      <w:r w:rsidRPr="007F1BC4">
        <w:t>£</w:t>
      </w:r>
      <w:r w:rsidR="00F07629">
        <w:t>100,341</w:t>
      </w:r>
      <w:r w:rsidRPr="007F1BC4">
        <w:t xml:space="preserve"> (available for funding</w:t>
      </w:r>
      <w:r>
        <w:rPr>
          <w:b/>
        </w:rPr>
        <w:t xml:space="preserve"> £</w:t>
      </w:r>
      <w:r w:rsidR="00F07629">
        <w:rPr>
          <w:b/>
        </w:rPr>
        <w:t>100,341</w:t>
      </w:r>
      <w:r w:rsidRPr="007F1BC4">
        <w:t>)</w:t>
      </w:r>
    </w:p>
    <w:p w14:paraId="75ACD20A" w14:textId="77777777" w:rsidR="00844000" w:rsidRDefault="00844000" w:rsidP="00A6588D">
      <w:pPr>
        <w:spacing w:line="276" w:lineRule="auto"/>
        <w:jc w:val="both"/>
        <w:rPr>
          <w:b/>
        </w:rPr>
      </w:pPr>
      <w:r>
        <w:rPr>
          <w:b/>
        </w:rPr>
        <w:t>Description of intervention</w:t>
      </w:r>
    </w:p>
    <w:p w14:paraId="0202C1F9" w14:textId="670F241E" w:rsidR="00F07629" w:rsidRDefault="00F07629" w:rsidP="00A6588D">
      <w:pPr>
        <w:spacing w:line="276" w:lineRule="auto"/>
        <w:jc w:val="both"/>
        <w:rPr>
          <w:rFonts w:ascii="Calibri" w:eastAsia="Times New Roman" w:hAnsi="Calibri" w:cs="Calibri"/>
          <w:color w:val="000000"/>
          <w:lang w:eastAsia="en-GB"/>
        </w:rPr>
      </w:pPr>
      <w:r w:rsidRPr="00F07629">
        <w:rPr>
          <w:rFonts w:ascii="Calibri" w:eastAsia="Times New Roman" w:hAnsi="Calibri" w:cs="Calibri"/>
          <w:color w:val="000000"/>
          <w:lang w:eastAsia="en-GB"/>
        </w:rPr>
        <w:t>Pop up activities that could be held in supermarkets and shopping centres that support people to use number to make their money go further, similar in approach to money saving expert roadshows</w:t>
      </w:r>
      <w:r>
        <w:rPr>
          <w:rFonts w:ascii="Calibri" w:eastAsia="Times New Roman" w:hAnsi="Calibri" w:cs="Calibri"/>
          <w:color w:val="000000"/>
          <w:lang w:eastAsia="en-GB"/>
        </w:rPr>
        <w:t xml:space="preserve"> these</w:t>
      </w:r>
      <w:r w:rsidRPr="00F07629">
        <w:rPr>
          <w:rFonts w:ascii="Calibri" w:eastAsia="Times New Roman" w:hAnsi="Calibri" w:cs="Calibri"/>
          <w:color w:val="000000"/>
          <w:lang w:eastAsia="en-GB"/>
        </w:rPr>
        <w:t xml:space="preserve"> will support discussion on credit, more efficient spending, healthy eating etc. </w:t>
      </w:r>
      <w:r>
        <w:rPr>
          <w:rFonts w:ascii="Calibri" w:eastAsia="Times New Roman" w:hAnsi="Calibri" w:cs="Calibri"/>
          <w:color w:val="000000"/>
          <w:lang w:eastAsia="en-GB"/>
        </w:rPr>
        <w:t>This intervention will be delivered by the central team, but additional resource may be purchased from partner organisations</w:t>
      </w:r>
      <w:r w:rsidR="00EB1158">
        <w:rPr>
          <w:rFonts w:ascii="Calibri" w:eastAsia="Times New Roman" w:hAnsi="Calibri" w:cs="Calibri"/>
          <w:color w:val="000000"/>
          <w:lang w:eastAsia="en-GB"/>
        </w:rPr>
        <w:t>.</w:t>
      </w:r>
    </w:p>
    <w:p w14:paraId="3ED81625" w14:textId="77777777" w:rsidR="00844000" w:rsidRDefault="00844000" w:rsidP="00A6588D">
      <w:pPr>
        <w:spacing w:line="276" w:lineRule="auto"/>
        <w:jc w:val="both"/>
        <w:rPr>
          <w:b/>
        </w:rPr>
      </w:pPr>
      <w:r>
        <w:rPr>
          <w:b/>
        </w:rPr>
        <w:t>Stated target engagement numbers as indicator in 2022/23</w:t>
      </w:r>
    </w:p>
    <w:p w14:paraId="02D65520" w14:textId="77777777" w:rsidR="00844000" w:rsidRDefault="00844000" w:rsidP="00A6588D">
      <w:pPr>
        <w:spacing w:line="276" w:lineRule="auto"/>
        <w:jc w:val="both"/>
        <w:rPr>
          <w:b/>
        </w:rPr>
      </w:pPr>
      <w:r>
        <w:rPr>
          <w:b/>
        </w:rPr>
        <w:t xml:space="preserve">North Yorkshire – </w:t>
      </w:r>
      <w:r w:rsidR="00F07629" w:rsidRPr="00F07629">
        <w:rPr>
          <w:b/>
        </w:rPr>
        <w:t>at least one event per district council area with 25 learners per event recruited onto other provision</w:t>
      </w:r>
    </w:p>
    <w:p w14:paraId="738C6245" w14:textId="77777777" w:rsidR="00844000" w:rsidRDefault="00844000" w:rsidP="00A6588D">
      <w:pPr>
        <w:spacing w:line="276" w:lineRule="auto"/>
        <w:jc w:val="both"/>
        <w:rPr>
          <w:b/>
        </w:rPr>
      </w:pPr>
      <w:r>
        <w:rPr>
          <w:b/>
        </w:rPr>
        <w:t xml:space="preserve">York - </w:t>
      </w:r>
      <w:r w:rsidR="00F07629">
        <w:rPr>
          <w:b/>
        </w:rPr>
        <w:t xml:space="preserve">at least one event across different wards </w:t>
      </w:r>
      <w:proofErr w:type="gramStart"/>
      <w:r w:rsidR="00F07629">
        <w:rPr>
          <w:b/>
        </w:rPr>
        <w:t>e.g.</w:t>
      </w:r>
      <w:proofErr w:type="gramEnd"/>
      <w:r w:rsidR="00F07629">
        <w:rPr>
          <w:b/>
        </w:rPr>
        <w:t xml:space="preserve"> one at Clifton moor, one at Monks Cross and one in city centre </w:t>
      </w:r>
      <w:r w:rsidR="00F07629" w:rsidRPr="00F07629">
        <w:rPr>
          <w:b/>
        </w:rPr>
        <w:t xml:space="preserve">with 25 learners per event </w:t>
      </w:r>
      <w:r w:rsidR="00F07629">
        <w:rPr>
          <w:b/>
        </w:rPr>
        <w:t>recruited onto other provision</w:t>
      </w:r>
    </w:p>
    <w:p w14:paraId="6BA2F35E" w14:textId="77777777" w:rsidR="00F07629" w:rsidRDefault="00F07629" w:rsidP="00A6588D">
      <w:pPr>
        <w:spacing w:line="276" w:lineRule="auto"/>
        <w:jc w:val="both"/>
        <w:rPr>
          <w:b/>
        </w:rPr>
      </w:pPr>
    </w:p>
    <w:p w14:paraId="655F491E" w14:textId="77777777" w:rsidR="00844000" w:rsidRDefault="00844000" w:rsidP="00A6588D">
      <w:pPr>
        <w:spacing w:line="276" w:lineRule="auto"/>
        <w:jc w:val="both"/>
        <w:rPr>
          <w:b/>
        </w:rPr>
      </w:pPr>
      <w:r>
        <w:rPr>
          <w:b/>
        </w:rPr>
        <w:t>Process for funding requests</w:t>
      </w:r>
    </w:p>
    <w:p w14:paraId="1384FA5D" w14:textId="2FEF690D" w:rsidR="00844000" w:rsidRPr="00E05B42" w:rsidRDefault="00844000" w:rsidP="00A6588D">
      <w:pPr>
        <w:spacing w:line="276" w:lineRule="auto"/>
        <w:jc w:val="both"/>
      </w:pPr>
      <w:r w:rsidRPr="00E05B42">
        <w:t>Completion of application form detailing the amount of funding requir</w:t>
      </w:r>
      <w:r w:rsidR="00EB1158">
        <w:t>ed, (with basic itemised costs)</w:t>
      </w:r>
      <w:r w:rsidR="00EB1158" w:rsidRPr="00E05B42">
        <w:t xml:space="preserve"> </w:t>
      </w:r>
      <w:r w:rsidR="00EB1158">
        <w:t>n</w:t>
      </w:r>
      <w:r w:rsidRPr="00E05B42">
        <w:t xml:space="preserve">ature of the activity, proposed numbers of participants, any planned link activities and any partnership working planned to support progression.  </w:t>
      </w:r>
    </w:p>
    <w:p w14:paraId="6F857BED" w14:textId="77777777" w:rsidR="00844000" w:rsidRDefault="00844000" w:rsidP="00A6588D">
      <w:pPr>
        <w:spacing w:line="276" w:lineRule="auto"/>
        <w:jc w:val="both"/>
        <w:rPr>
          <w:b/>
        </w:rPr>
      </w:pPr>
      <w:r>
        <w:rPr>
          <w:b/>
        </w:rPr>
        <w:t>Likely Authority delivery of this intervention</w:t>
      </w:r>
    </w:p>
    <w:p w14:paraId="6EF03180" w14:textId="10A253AC" w:rsidR="00844000" w:rsidRDefault="00F07629" w:rsidP="00A6588D">
      <w:pPr>
        <w:spacing w:line="276" w:lineRule="auto"/>
        <w:jc w:val="both"/>
        <w:rPr>
          <w:b/>
        </w:rPr>
      </w:pPr>
      <w:r w:rsidRPr="00F07629">
        <w:t xml:space="preserve">The central delivery team will deliver, </w:t>
      </w:r>
      <w:proofErr w:type="gramStart"/>
      <w:r w:rsidRPr="00F07629">
        <w:t>produce</w:t>
      </w:r>
      <w:proofErr w:type="gramEnd"/>
      <w:r w:rsidRPr="00F07629">
        <w:t xml:space="preserve"> and monitor this implementation activity, but expertise may be bought in to develop resources</w:t>
      </w:r>
      <w:r>
        <w:t xml:space="preserve"> or support the events</w:t>
      </w:r>
      <w:r w:rsidR="00EB1158">
        <w:t>.</w:t>
      </w:r>
      <w:r w:rsidR="00D35D2C">
        <w:t xml:space="preserve"> Requests must detail how activity will complement central team</w:t>
      </w:r>
    </w:p>
    <w:p w14:paraId="0FA7E5D4" w14:textId="77777777" w:rsidR="00844000" w:rsidRDefault="00844000" w:rsidP="00A6588D">
      <w:pPr>
        <w:spacing w:line="276" w:lineRule="auto"/>
        <w:jc w:val="both"/>
        <w:rPr>
          <w:b/>
        </w:rPr>
      </w:pPr>
      <w:r>
        <w:rPr>
          <w:b/>
        </w:rPr>
        <w:t>Timeline for first awards</w:t>
      </w:r>
    </w:p>
    <w:p w14:paraId="452E6D4D" w14:textId="77777777" w:rsidR="00D35D2C" w:rsidRDefault="00D35D2C" w:rsidP="00D35D2C">
      <w:pPr>
        <w:spacing w:line="276" w:lineRule="auto"/>
        <w:jc w:val="both"/>
      </w:pPr>
      <w:r>
        <w:t>Responses for initial funding rounds required by 11th November 2022</w:t>
      </w:r>
    </w:p>
    <w:p w14:paraId="2123EE34" w14:textId="77777777" w:rsidR="00D35D2C" w:rsidRDefault="00D35D2C" w:rsidP="00D35D2C">
      <w:pPr>
        <w:spacing w:line="276" w:lineRule="auto"/>
        <w:jc w:val="both"/>
      </w:pPr>
      <w:r>
        <w:t>Award decisions expected by 25th November 2022</w:t>
      </w:r>
    </w:p>
    <w:p w14:paraId="2314E11C" w14:textId="7A760273" w:rsidR="00844000" w:rsidRDefault="00D35D2C" w:rsidP="00D35D2C">
      <w:pPr>
        <w:spacing w:line="276" w:lineRule="auto"/>
        <w:jc w:val="both"/>
      </w:pPr>
      <w:r>
        <w:t>Next opportunity for funding opens 28th November 2022 with requests reviewed weekly</w:t>
      </w:r>
    </w:p>
    <w:p w14:paraId="730CB155" w14:textId="77777777" w:rsidR="00844000" w:rsidRDefault="00844000" w:rsidP="00A6588D">
      <w:pPr>
        <w:spacing w:line="276" w:lineRule="auto"/>
        <w:jc w:val="both"/>
      </w:pPr>
    </w:p>
    <w:p w14:paraId="48FBF2A1" w14:textId="77777777" w:rsidR="00844000" w:rsidRDefault="00844000" w:rsidP="00A6588D">
      <w:pPr>
        <w:spacing w:line="276" w:lineRule="auto"/>
        <w:jc w:val="both"/>
      </w:pPr>
    </w:p>
    <w:p w14:paraId="0497E1EF" w14:textId="77777777" w:rsidR="00844000" w:rsidRDefault="00844000" w:rsidP="00A6588D">
      <w:pPr>
        <w:spacing w:line="276" w:lineRule="auto"/>
        <w:jc w:val="both"/>
      </w:pPr>
    </w:p>
    <w:p w14:paraId="51C34053" w14:textId="77777777" w:rsidR="00844000" w:rsidRDefault="00844000" w:rsidP="00A6588D">
      <w:pPr>
        <w:spacing w:line="276" w:lineRule="auto"/>
        <w:jc w:val="both"/>
      </w:pPr>
    </w:p>
    <w:p w14:paraId="4A879A53" w14:textId="77777777" w:rsidR="00844000" w:rsidRDefault="00844000" w:rsidP="00A6588D">
      <w:pPr>
        <w:spacing w:line="276" w:lineRule="auto"/>
        <w:jc w:val="both"/>
      </w:pPr>
    </w:p>
    <w:p w14:paraId="4F384AC0" w14:textId="77777777" w:rsidR="00586218" w:rsidRDefault="00586218" w:rsidP="00A6588D">
      <w:pPr>
        <w:spacing w:line="480" w:lineRule="auto"/>
        <w:jc w:val="both"/>
        <w:rPr>
          <w:b/>
        </w:rPr>
      </w:pPr>
    </w:p>
    <w:p w14:paraId="35B29446" w14:textId="77777777" w:rsidR="00D35D2C" w:rsidRDefault="00D35D2C" w:rsidP="00A6588D">
      <w:pPr>
        <w:spacing w:line="276" w:lineRule="auto"/>
        <w:jc w:val="both"/>
        <w:rPr>
          <w:b/>
        </w:rPr>
      </w:pPr>
    </w:p>
    <w:p w14:paraId="3D989778" w14:textId="1C48F382" w:rsidR="00586218" w:rsidRDefault="00586218" w:rsidP="00A6588D">
      <w:pPr>
        <w:spacing w:line="276" w:lineRule="auto"/>
        <w:jc w:val="both"/>
        <w:rPr>
          <w:b/>
        </w:rPr>
      </w:pPr>
      <w:r w:rsidRPr="00586218">
        <w:rPr>
          <w:b/>
        </w:rPr>
        <w:lastRenderedPageBreak/>
        <w:t>Implementation Activity 11: Innovation Fund</w:t>
      </w:r>
    </w:p>
    <w:p w14:paraId="21F7A9C4" w14:textId="77777777" w:rsidR="00586218" w:rsidRDefault="00586218" w:rsidP="00A6588D">
      <w:pPr>
        <w:spacing w:line="276" w:lineRule="auto"/>
        <w:jc w:val="both"/>
        <w:rPr>
          <w:b/>
        </w:rPr>
      </w:pPr>
    </w:p>
    <w:p w14:paraId="35388F82" w14:textId="77777777" w:rsidR="00844000" w:rsidRDefault="00844000" w:rsidP="00A6588D">
      <w:pPr>
        <w:spacing w:line="276" w:lineRule="auto"/>
        <w:jc w:val="both"/>
        <w:rPr>
          <w:b/>
        </w:rPr>
      </w:pPr>
      <w:r>
        <w:rPr>
          <w:b/>
        </w:rPr>
        <w:t>Total allocated funding for year 1:</w:t>
      </w:r>
    </w:p>
    <w:p w14:paraId="55E636C2" w14:textId="17877941" w:rsidR="00844000" w:rsidRDefault="00844000" w:rsidP="00A6588D">
      <w:pPr>
        <w:spacing w:line="276" w:lineRule="auto"/>
        <w:jc w:val="both"/>
        <w:rPr>
          <w:b/>
        </w:rPr>
      </w:pPr>
      <w:r>
        <w:rPr>
          <w:b/>
        </w:rPr>
        <w:t>York</w:t>
      </w:r>
      <w:r w:rsidRPr="007F1BC4">
        <w:t xml:space="preserve">: </w:t>
      </w:r>
      <w:r>
        <w:t>£</w:t>
      </w:r>
      <w:r w:rsidR="000E18BD">
        <w:t>30,131</w:t>
      </w:r>
      <w:r w:rsidRPr="007F1BC4">
        <w:t xml:space="preserve"> (available for funding</w:t>
      </w:r>
      <w:r>
        <w:rPr>
          <w:b/>
        </w:rPr>
        <w:t xml:space="preserve"> </w:t>
      </w:r>
      <w:r w:rsidR="00EB1158">
        <w:rPr>
          <w:b/>
        </w:rPr>
        <w:t>£30,</w:t>
      </w:r>
      <w:r w:rsidR="000E18BD">
        <w:rPr>
          <w:b/>
        </w:rPr>
        <w:t>131</w:t>
      </w:r>
      <w:r w:rsidRPr="007F1BC4">
        <w:t>)</w:t>
      </w:r>
    </w:p>
    <w:p w14:paraId="7BCF83B8" w14:textId="77777777" w:rsidR="00844000" w:rsidRDefault="00844000" w:rsidP="00A6588D">
      <w:pPr>
        <w:spacing w:line="276" w:lineRule="auto"/>
        <w:jc w:val="both"/>
        <w:rPr>
          <w:b/>
        </w:rPr>
      </w:pPr>
      <w:r>
        <w:rPr>
          <w:b/>
        </w:rPr>
        <w:t xml:space="preserve">North Yorkshire: </w:t>
      </w:r>
      <w:r w:rsidRPr="007F1BC4">
        <w:t>£</w:t>
      </w:r>
      <w:r w:rsidR="000E18BD">
        <w:t>110,000</w:t>
      </w:r>
      <w:r w:rsidRPr="007F1BC4">
        <w:t xml:space="preserve"> (available for funding</w:t>
      </w:r>
      <w:r>
        <w:rPr>
          <w:b/>
        </w:rPr>
        <w:t xml:space="preserve"> </w:t>
      </w:r>
      <w:r w:rsidR="000E18BD">
        <w:rPr>
          <w:b/>
        </w:rPr>
        <w:t>£110,000</w:t>
      </w:r>
      <w:r w:rsidRPr="007F1BC4">
        <w:t>)</w:t>
      </w:r>
    </w:p>
    <w:p w14:paraId="62FD227A" w14:textId="77777777" w:rsidR="00844000" w:rsidRDefault="00844000" w:rsidP="00A6588D">
      <w:pPr>
        <w:spacing w:line="276" w:lineRule="auto"/>
        <w:jc w:val="both"/>
        <w:rPr>
          <w:b/>
        </w:rPr>
      </w:pPr>
      <w:r>
        <w:rPr>
          <w:b/>
        </w:rPr>
        <w:t>Description of intervention</w:t>
      </w:r>
    </w:p>
    <w:p w14:paraId="24208D3F" w14:textId="77777777" w:rsidR="000E18BD" w:rsidRPr="000E18BD" w:rsidRDefault="000E18BD" w:rsidP="00A6588D">
      <w:pPr>
        <w:spacing w:line="276" w:lineRule="auto"/>
        <w:jc w:val="both"/>
        <w:rPr>
          <w:rFonts w:ascii="Calibri" w:eastAsia="Times New Roman" w:hAnsi="Calibri" w:cs="Calibri"/>
          <w:color w:val="000000"/>
          <w:lang w:eastAsia="en-GB"/>
        </w:rPr>
      </w:pPr>
      <w:r w:rsidRPr="000E18BD">
        <w:rPr>
          <w:rFonts w:ascii="Calibri" w:eastAsia="Times New Roman" w:hAnsi="Calibri" w:cs="Calibri"/>
          <w:color w:val="000000"/>
          <w:lang w:eastAsia="en-GB"/>
        </w:rPr>
        <w:t>We are keen to create an innovation fund, not earma</w:t>
      </w:r>
      <w:r>
        <w:rPr>
          <w:rFonts w:ascii="Calibri" w:eastAsia="Times New Roman" w:hAnsi="Calibri" w:cs="Calibri"/>
          <w:color w:val="000000"/>
          <w:lang w:eastAsia="en-GB"/>
        </w:rPr>
        <w:t xml:space="preserve">rked initially against of the </w:t>
      </w:r>
      <w:r w:rsidRPr="000E18BD">
        <w:rPr>
          <w:rFonts w:ascii="Calibri" w:eastAsia="Times New Roman" w:hAnsi="Calibri" w:cs="Calibri"/>
          <w:color w:val="000000"/>
          <w:lang w:eastAsia="en-GB"/>
        </w:rPr>
        <w:t>interventions. This fund will be managed, with bids considered by the board appointed to oversee Multiply</w:t>
      </w:r>
      <w:r>
        <w:rPr>
          <w:rFonts w:ascii="Calibri" w:eastAsia="Times New Roman" w:hAnsi="Calibri" w:cs="Calibri"/>
          <w:color w:val="000000"/>
          <w:lang w:eastAsia="en-GB"/>
        </w:rPr>
        <w:t xml:space="preserve">. </w:t>
      </w:r>
      <w:r w:rsidRPr="000E18BD">
        <w:rPr>
          <w:rFonts w:ascii="Calibri" w:eastAsia="Times New Roman" w:hAnsi="Calibri" w:cs="Calibri"/>
          <w:color w:val="000000"/>
          <w:lang w:eastAsia="en-GB"/>
        </w:rPr>
        <w:t xml:space="preserve"> To potentially earmark all funds towards the tried and tested will limit the innovation that is necessary to unpick the ‘golden thread’ of engagement that will be the key to unlocking the potential of York and North Yorkshires residents. By innovating we will be ensuring that funds </w:t>
      </w:r>
      <w:r>
        <w:rPr>
          <w:rFonts w:ascii="Calibri" w:eastAsia="Times New Roman" w:hAnsi="Calibri" w:cs="Calibri"/>
          <w:color w:val="000000"/>
          <w:lang w:eastAsia="en-GB"/>
        </w:rPr>
        <w:t>do</w:t>
      </w:r>
      <w:r w:rsidRPr="000E18BD">
        <w:rPr>
          <w:rFonts w:ascii="Calibri" w:eastAsia="Times New Roman" w:hAnsi="Calibri" w:cs="Calibri"/>
          <w:color w:val="000000"/>
          <w:lang w:eastAsia="en-GB"/>
        </w:rPr>
        <w:t xml:space="preserve"> not crossover or displace existing funded provision.</w:t>
      </w:r>
    </w:p>
    <w:p w14:paraId="0FD76515" w14:textId="77777777" w:rsidR="000E18BD" w:rsidRDefault="000E18BD" w:rsidP="00A6588D">
      <w:pPr>
        <w:spacing w:line="276" w:lineRule="auto"/>
        <w:jc w:val="both"/>
        <w:rPr>
          <w:rFonts w:ascii="Calibri" w:eastAsia="Times New Roman" w:hAnsi="Calibri" w:cs="Calibri"/>
          <w:color w:val="000000"/>
          <w:lang w:eastAsia="en-GB"/>
        </w:rPr>
      </w:pPr>
      <w:r w:rsidRPr="000E18BD">
        <w:rPr>
          <w:rFonts w:ascii="Calibri" w:eastAsia="Times New Roman" w:hAnsi="Calibri" w:cs="Calibri"/>
          <w:color w:val="000000"/>
          <w:lang w:eastAsia="en-GB"/>
        </w:rPr>
        <w:t>By creating an innovation fund that is held by the Multiply board will allow us to support the development of this practice. With a principle of ‘pass it on’ embedded through the project ethos this will then support more organisations to stimulate more people to engage with number.</w:t>
      </w:r>
    </w:p>
    <w:p w14:paraId="554D9D23" w14:textId="77777777" w:rsidR="00844000" w:rsidRDefault="00844000" w:rsidP="00A6588D">
      <w:pPr>
        <w:spacing w:line="276" w:lineRule="auto"/>
        <w:jc w:val="both"/>
        <w:rPr>
          <w:b/>
        </w:rPr>
      </w:pPr>
      <w:r>
        <w:rPr>
          <w:b/>
        </w:rPr>
        <w:t>Stated target engagement numbers as indicator in 2022/23</w:t>
      </w:r>
    </w:p>
    <w:p w14:paraId="1D921EA2" w14:textId="77777777" w:rsidR="00844000" w:rsidRDefault="00844000" w:rsidP="00A6588D">
      <w:pPr>
        <w:spacing w:line="276" w:lineRule="auto"/>
        <w:jc w:val="both"/>
        <w:rPr>
          <w:b/>
        </w:rPr>
      </w:pPr>
      <w:r>
        <w:rPr>
          <w:b/>
        </w:rPr>
        <w:t xml:space="preserve">North Yorkshire – </w:t>
      </w:r>
      <w:r w:rsidR="000E18BD">
        <w:rPr>
          <w:b/>
        </w:rPr>
        <w:t>10 new interventions</w:t>
      </w:r>
    </w:p>
    <w:p w14:paraId="09ADFB4E" w14:textId="77777777" w:rsidR="00844000" w:rsidRDefault="00844000" w:rsidP="00A6588D">
      <w:pPr>
        <w:spacing w:line="276" w:lineRule="auto"/>
        <w:jc w:val="both"/>
        <w:rPr>
          <w:b/>
        </w:rPr>
      </w:pPr>
      <w:r>
        <w:rPr>
          <w:b/>
        </w:rPr>
        <w:t xml:space="preserve">York </w:t>
      </w:r>
      <w:r w:rsidR="000E18BD">
        <w:rPr>
          <w:b/>
        </w:rPr>
        <w:t>–</w:t>
      </w:r>
      <w:r>
        <w:rPr>
          <w:b/>
        </w:rPr>
        <w:t xml:space="preserve"> </w:t>
      </w:r>
      <w:r w:rsidR="000E18BD">
        <w:rPr>
          <w:b/>
        </w:rPr>
        <w:t>5 new interventions</w:t>
      </w:r>
    </w:p>
    <w:p w14:paraId="728E99A1" w14:textId="77777777" w:rsidR="00844000" w:rsidRDefault="00844000" w:rsidP="00A6588D">
      <w:pPr>
        <w:spacing w:line="276" w:lineRule="auto"/>
        <w:jc w:val="both"/>
        <w:rPr>
          <w:b/>
        </w:rPr>
      </w:pPr>
    </w:p>
    <w:p w14:paraId="63A89B77" w14:textId="77777777" w:rsidR="00844000" w:rsidRDefault="00844000" w:rsidP="00A6588D">
      <w:pPr>
        <w:spacing w:line="276" w:lineRule="auto"/>
        <w:jc w:val="both"/>
        <w:rPr>
          <w:b/>
        </w:rPr>
      </w:pPr>
      <w:r>
        <w:rPr>
          <w:b/>
        </w:rPr>
        <w:t>Process for funding requests</w:t>
      </w:r>
    </w:p>
    <w:p w14:paraId="56610650" w14:textId="77777777" w:rsidR="00844000" w:rsidRPr="00E05B42" w:rsidRDefault="00844000" w:rsidP="00A6588D">
      <w:pPr>
        <w:spacing w:line="276" w:lineRule="auto"/>
        <w:jc w:val="both"/>
      </w:pPr>
      <w:r w:rsidRPr="00E05B42">
        <w:t xml:space="preserve">Completion of application form detailing the amount of funding required, (with basic itemised costs), nature of the activity, proposed numbers of participants, any planned link activities and any partnership working planned to support progression.  </w:t>
      </w:r>
    </w:p>
    <w:p w14:paraId="633BFBFC" w14:textId="77777777" w:rsidR="00844000" w:rsidRDefault="00844000" w:rsidP="00A6588D">
      <w:pPr>
        <w:spacing w:line="276" w:lineRule="auto"/>
        <w:jc w:val="both"/>
        <w:rPr>
          <w:b/>
        </w:rPr>
      </w:pPr>
      <w:r>
        <w:rPr>
          <w:b/>
        </w:rPr>
        <w:t>Likely Authority delivery of this intervention</w:t>
      </w:r>
    </w:p>
    <w:p w14:paraId="0F3ED2FC" w14:textId="104698AF" w:rsidR="00844000" w:rsidRDefault="00844000" w:rsidP="00A6588D">
      <w:pPr>
        <w:spacing w:line="276" w:lineRule="auto"/>
        <w:jc w:val="both"/>
        <w:rPr>
          <w:b/>
        </w:rPr>
      </w:pPr>
      <w:r>
        <w:t xml:space="preserve">Local authority teams can support </w:t>
      </w:r>
      <w:proofErr w:type="gramStart"/>
      <w:r>
        <w:t>signposting, and</w:t>
      </w:r>
      <w:proofErr w:type="gramEnd"/>
      <w:r>
        <w:t xml:space="preserve"> provide a delivery team for interventions if necessary</w:t>
      </w:r>
      <w:r w:rsidR="00EB1158">
        <w:t>.</w:t>
      </w:r>
    </w:p>
    <w:p w14:paraId="001983FD" w14:textId="1EEF174D" w:rsidR="00844000" w:rsidRDefault="00844000" w:rsidP="00A6588D">
      <w:pPr>
        <w:spacing w:line="276" w:lineRule="auto"/>
        <w:jc w:val="both"/>
        <w:rPr>
          <w:b/>
        </w:rPr>
      </w:pPr>
      <w:r>
        <w:rPr>
          <w:b/>
        </w:rPr>
        <w:t>Timeline for first awards</w:t>
      </w:r>
    </w:p>
    <w:p w14:paraId="640F01DC" w14:textId="77777777" w:rsidR="00D35D2C" w:rsidRDefault="00D35D2C" w:rsidP="00D35D2C">
      <w:pPr>
        <w:spacing w:line="276" w:lineRule="auto"/>
        <w:jc w:val="both"/>
      </w:pPr>
      <w:r>
        <w:t>Responses for initial funding rounds required by 2nd December 2022</w:t>
      </w:r>
    </w:p>
    <w:p w14:paraId="2EC73A87" w14:textId="77777777" w:rsidR="00D35D2C" w:rsidRDefault="00D35D2C" w:rsidP="00D35D2C">
      <w:pPr>
        <w:spacing w:line="276" w:lineRule="auto"/>
        <w:jc w:val="both"/>
      </w:pPr>
      <w:r>
        <w:t>Award decisions expected by 16th December 2022</w:t>
      </w:r>
    </w:p>
    <w:p w14:paraId="16F3B3EA" w14:textId="39E034C4" w:rsidR="00844000" w:rsidRDefault="00D35D2C" w:rsidP="00D35D2C">
      <w:pPr>
        <w:spacing w:line="276" w:lineRule="auto"/>
        <w:jc w:val="both"/>
      </w:pPr>
      <w:r>
        <w:t xml:space="preserve">Next opportunity for funding will be in line with governance calendar to be communicated to partners </w:t>
      </w:r>
      <w:proofErr w:type="gramStart"/>
      <w:r>
        <w:t>at a later date</w:t>
      </w:r>
      <w:proofErr w:type="gramEnd"/>
      <w:r>
        <w:t>.</w:t>
      </w:r>
    </w:p>
    <w:p w14:paraId="1E49E32A" w14:textId="77777777" w:rsidR="00C5200E" w:rsidRDefault="00C5200E" w:rsidP="00A6588D">
      <w:pPr>
        <w:spacing w:line="276" w:lineRule="auto"/>
        <w:jc w:val="both"/>
      </w:pPr>
    </w:p>
    <w:p w14:paraId="139C7CDB" w14:textId="77777777" w:rsidR="00C5200E" w:rsidRDefault="00C5200E" w:rsidP="00A6588D">
      <w:pPr>
        <w:spacing w:line="276" w:lineRule="auto"/>
        <w:jc w:val="both"/>
      </w:pPr>
    </w:p>
    <w:p w14:paraId="756E92AE" w14:textId="77777777" w:rsidR="00C5200E" w:rsidRDefault="00C5200E" w:rsidP="00A6588D">
      <w:pPr>
        <w:spacing w:line="276" w:lineRule="auto"/>
        <w:jc w:val="both"/>
      </w:pPr>
    </w:p>
    <w:p w14:paraId="2DFE1519" w14:textId="77777777" w:rsidR="00C5200E" w:rsidRDefault="00C5200E" w:rsidP="00A6588D">
      <w:pPr>
        <w:spacing w:line="276" w:lineRule="auto"/>
        <w:jc w:val="both"/>
      </w:pPr>
    </w:p>
    <w:p w14:paraId="46D4E144" w14:textId="77777777" w:rsidR="00EB1158" w:rsidRDefault="00EB1158" w:rsidP="00A6588D">
      <w:pPr>
        <w:spacing w:line="480" w:lineRule="auto"/>
        <w:jc w:val="both"/>
        <w:rPr>
          <w:color w:val="000000" w:themeColor="text1"/>
        </w:rPr>
        <w:sectPr w:rsidR="00EB1158" w:rsidSect="00EF4C38">
          <w:footerReference w:type="default" r:id="rId14"/>
          <w:pgSz w:w="11906" w:h="16838"/>
          <w:pgMar w:top="720" w:right="720" w:bottom="720" w:left="720" w:header="708" w:footer="708" w:gutter="0"/>
          <w:cols w:space="708"/>
          <w:docGrid w:linePitch="360"/>
        </w:sectPr>
      </w:pPr>
    </w:p>
    <w:p w14:paraId="077C2B8A" w14:textId="5ED90655" w:rsidR="00C5200E" w:rsidRPr="00EB1158" w:rsidRDefault="00C5200E" w:rsidP="00A6588D">
      <w:pPr>
        <w:spacing w:line="480" w:lineRule="auto"/>
        <w:jc w:val="both"/>
        <w:rPr>
          <w:color w:val="000000" w:themeColor="text1"/>
        </w:rPr>
      </w:pPr>
      <w:r w:rsidRPr="00EB1158">
        <w:rPr>
          <w:color w:val="000000" w:themeColor="text1"/>
        </w:rPr>
        <w:lastRenderedPageBreak/>
        <w:t>Timeline (updated from that previously shared)</w:t>
      </w:r>
    </w:p>
    <w:tbl>
      <w:tblPr>
        <w:tblStyle w:val="TableGrid"/>
        <w:tblpPr w:leftFromText="180" w:rightFromText="180" w:vertAnchor="text" w:horzAnchor="page" w:tblpX="360" w:tblpY="227"/>
        <w:tblW w:w="14403" w:type="dxa"/>
        <w:tblLayout w:type="fixed"/>
        <w:tblLook w:val="06A0" w:firstRow="1" w:lastRow="0" w:firstColumn="1" w:lastColumn="0" w:noHBand="1" w:noVBand="1"/>
      </w:tblPr>
      <w:tblGrid>
        <w:gridCol w:w="350"/>
        <w:gridCol w:w="1636"/>
        <w:gridCol w:w="4056"/>
        <w:gridCol w:w="4159"/>
        <w:gridCol w:w="1443"/>
        <w:gridCol w:w="2759"/>
      </w:tblGrid>
      <w:tr w:rsidR="00EB1158" w:rsidRPr="00EB1158" w14:paraId="433F1088" w14:textId="77777777" w:rsidTr="086FF14F">
        <w:trPr>
          <w:trHeight w:val="1049"/>
        </w:trPr>
        <w:tc>
          <w:tcPr>
            <w:tcW w:w="350" w:type="dxa"/>
          </w:tcPr>
          <w:p w14:paraId="419EFD3D" w14:textId="77777777" w:rsidR="00A25965" w:rsidRPr="00EB1158" w:rsidRDefault="00A25965" w:rsidP="086FF14F">
            <w:pPr>
              <w:jc w:val="both"/>
              <w:rPr>
                <w:rFonts w:eastAsia="Arial" w:cs="Arial"/>
                <w:b/>
                <w:bCs/>
                <w:color w:val="000000" w:themeColor="text1"/>
                <w:sz w:val="14"/>
                <w:szCs w:val="14"/>
              </w:rPr>
            </w:pPr>
          </w:p>
        </w:tc>
        <w:tc>
          <w:tcPr>
            <w:tcW w:w="1636" w:type="dxa"/>
          </w:tcPr>
          <w:p w14:paraId="0B65D82B" w14:textId="77777777" w:rsidR="00A25965" w:rsidRPr="00EB1158" w:rsidRDefault="00A25965" w:rsidP="00A6588D">
            <w:pPr>
              <w:jc w:val="both"/>
              <w:rPr>
                <w:rFonts w:eastAsia="Arial" w:cs="Arial"/>
                <w:b/>
                <w:bCs/>
                <w:color w:val="000000" w:themeColor="text1"/>
                <w:sz w:val="14"/>
                <w:szCs w:val="18"/>
              </w:rPr>
            </w:pPr>
            <w:r w:rsidRPr="00EB1158">
              <w:rPr>
                <w:rFonts w:eastAsia="Arial" w:cs="Arial"/>
                <w:b/>
                <w:bCs/>
                <w:color w:val="000000" w:themeColor="text1"/>
                <w:sz w:val="14"/>
                <w:szCs w:val="18"/>
              </w:rPr>
              <w:t>Multiply provision</w:t>
            </w:r>
          </w:p>
        </w:tc>
        <w:tc>
          <w:tcPr>
            <w:tcW w:w="4056" w:type="dxa"/>
          </w:tcPr>
          <w:p w14:paraId="5D229647" w14:textId="77777777" w:rsidR="00A25965" w:rsidRPr="00EB1158" w:rsidRDefault="00A25965" w:rsidP="00A6588D">
            <w:pPr>
              <w:jc w:val="both"/>
              <w:rPr>
                <w:rFonts w:eastAsia="Arial" w:cs="Arial"/>
                <w:b/>
                <w:bCs/>
                <w:color w:val="000000" w:themeColor="text1"/>
                <w:sz w:val="14"/>
                <w:szCs w:val="18"/>
              </w:rPr>
            </w:pPr>
            <w:r w:rsidRPr="00EB1158">
              <w:rPr>
                <w:rFonts w:eastAsia="Arial" w:cs="Arial"/>
                <w:b/>
                <w:bCs/>
                <w:color w:val="000000" w:themeColor="text1"/>
                <w:sz w:val="14"/>
                <w:szCs w:val="18"/>
              </w:rPr>
              <w:t>Delivery partners</w:t>
            </w:r>
          </w:p>
        </w:tc>
        <w:tc>
          <w:tcPr>
            <w:tcW w:w="4159" w:type="dxa"/>
          </w:tcPr>
          <w:p w14:paraId="12EC0587" w14:textId="77777777" w:rsidR="00A25965" w:rsidRPr="00EB1158" w:rsidRDefault="00A25965" w:rsidP="00A6588D">
            <w:pPr>
              <w:jc w:val="both"/>
              <w:rPr>
                <w:rFonts w:eastAsia="Arial" w:cs="Arial"/>
                <w:b/>
                <w:bCs/>
                <w:color w:val="000000" w:themeColor="text1"/>
                <w:sz w:val="14"/>
                <w:szCs w:val="18"/>
              </w:rPr>
            </w:pPr>
            <w:r w:rsidRPr="00EB1158">
              <w:rPr>
                <w:rFonts w:eastAsia="Arial" w:cs="Arial"/>
                <w:b/>
                <w:bCs/>
                <w:color w:val="000000" w:themeColor="text1"/>
                <w:sz w:val="14"/>
                <w:szCs w:val="18"/>
              </w:rPr>
              <w:t xml:space="preserve">Major milestones </w:t>
            </w:r>
          </w:p>
        </w:tc>
        <w:tc>
          <w:tcPr>
            <w:tcW w:w="1443" w:type="dxa"/>
          </w:tcPr>
          <w:p w14:paraId="039CB675" w14:textId="77777777" w:rsidR="00A25965" w:rsidRPr="00EB1158" w:rsidRDefault="00A25965" w:rsidP="00A6588D">
            <w:pPr>
              <w:jc w:val="both"/>
              <w:rPr>
                <w:rFonts w:eastAsia="Arial" w:cs="Arial"/>
                <w:b/>
                <w:bCs/>
                <w:color w:val="000000" w:themeColor="text1"/>
                <w:sz w:val="14"/>
                <w:szCs w:val="18"/>
              </w:rPr>
            </w:pPr>
            <w:r w:rsidRPr="00EB1158">
              <w:rPr>
                <w:rFonts w:eastAsia="Arial" w:cs="Arial"/>
                <w:b/>
                <w:bCs/>
                <w:color w:val="000000" w:themeColor="text1"/>
                <w:sz w:val="14"/>
                <w:szCs w:val="18"/>
              </w:rPr>
              <w:t>Date</w:t>
            </w:r>
          </w:p>
        </w:tc>
        <w:tc>
          <w:tcPr>
            <w:tcW w:w="2759" w:type="dxa"/>
          </w:tcPr>
          <w:p w14:paraId="2E1052A3" w14:textId="77777777" w:rsidR="00A25965" w:rsidRPr="00EB1158" w:rsidRDefault="00A25965" w:rsidP="00A6588D">
            <w:pPr>
              <w:jc w:val="both"/>
              <w:rPr>
                <w:rFonts w:eastAsia="Arial" w:cs="Arial"/>
                <w:b/>
                <w:bCs/>
                <w:color w:val="000000" w:themeColor="text1"/>
                <w:sz w:val="14"/>
                <w:szCs w:val="18"/>
              </w:rPr>
            </w:pPr>
            <w:r w:rsidRPr="00EB1158">
              <w:rPr>
                <w:rFonts w:eastAsia="Arial" w:cs="Arial"/>
                <w:b/>
                <w:bCs/>
                <w:color w:val="000000" w:themeColor="text1"/>
                <w:sz w:val="14"/>
                <w:szCs w:val="18"/>
              </w:rPr>
              <w:t>Comments</w:t>
            </w:r>
          </w:p>
        </w:tc>
      </w:tr>
      <w:tr w:rsidR="00EB1158" w:rsidRPr="00EB1158" w14:paraId="1F216130" w14:textId="77777777" w:rsidTr="086FF14F">
        <w:trPr>
          <w:trHeight w:val="517"/>
        </w:trPr>
        <w:tc>
          <w:tcPr>
            <w:tcW w:w="350" w:type="dxa"/>
            <w:vMerge w:val="restart"/>
          </w:tcPr>
          <w:p w14:paraId="6569F8A9" w14:textId="77777777" w:rsidR="00A25965" w:rsidRPr="00EB1158" w:rsidRDefault="00A25965" w:rsidP="00A6588D">
            <w:pPr>
              <w:jc w:val="both"/>
              <w:rPr>
                <w:rFonts w:eastAsia="Arial" w:cs="Arial"/>
                <w:color w:val="000000" w:themeColor="text1"/>
                <w:sz w:val="14"/>
              </w:rPr>
            </w:pPr>
            <w:r w:rsidRPr="00EB1158">
              <w:rPr>
                <w:rFonts w:eastAsia="Arial" w:cs="Arial"/>
                <w:color w:val="000000" w:themeColor="text1"/>
                <w:sz w:val="14"/>
              </w:rPr>
              <w:t>1</w:t>
            </w:r>
          </w:p>
        </w:tc>
        <w:tc>
          <w:tcPr>
            <w:tcW w:w="1636" w:type="dxa"/>
            <w:vMerge w:val="restart"/>
          </w:tcPr>
          <w:p w14:paraId="2D7561A2" w14:textId="77777777" w:rsidR="00A25965" w:rsidRPr="00EB1158" w:rsidRDefault="00A25965" w:rsidP="00A6588D">
            <w:pPr>
              <w:jc w:val="both"/>
              <w:rPr>
                <w:rFonts w:eastAsia="Arial" w:cs="Arial"/>
                <w:b/>
                <w:bCs/>
                <w:color w:val="000000" w:themeColor="text1"/>
                <w:sz w:val="14"/>
              </w:rPr>
            </w:pPr>
            <w:r w:rsidRPr="00EB1158">
              <w:rPr>
                <w:rFonts w:eastAsia="Arial" w:cs="Arial"/>
                <w:i/>
                <w:iCs/>
                <w:color w:val="000000" w:themeColor="text1"/>
                <w:sz w:val="14"/>
              </w:rPr>
              <w:t>All</w:t>
            </w:r>
          </w:p>
        </w:tc>
        <w:tc>
          <w:tcPr>
            <w:tcW w:w="4056" w:type="dxa"/>
            <w:vMerge w:val="restart"/>
          </w:tcPr>
          <w:p w14:paraId="0B2F4F75" w14:textId="77777777" w:rsidR="00A25965" w:rsidRPr="00EB1158" w:rsidRDefault="00A25965" w:rsidP="00A6588D">
            <w:pPr>
              <w:jc w:val="both"/>
              <w:rPr>
                <w:rFonts w:eastAsia="Arial" w:cs="Arial"/>
                <w:i/>
                <w:iCs/>
                <w:color w:val="000000" w:themeColor="text1"/>
                <w:sz w:val="14"/>
              </w:rPr>
            </w:pPr>
            <w:r w:rsidRPr="00EB1158">
              <w:rPr>
                <w:rFonts w:eastAsia="Arial" w:cs="Arial"/>
                <w:i/>
                <w:iCs/>
                <w:color w:val="000000" w:themeColor="text1"/>
                <w:sz w:val="14"/>
              </w:rPr>
              <w:t xml:space="preserve">Adult Learning Providers, FE </w:t>
            </w:r>
            <w:proofErr w:type="gramStart"/>
            <w:r w:rsidRPr="00EB1158">
              <w:rPr>
                <w:rFonts w:eastAsia="Arial" w:cs="Arial"/>
                <w:i/>
                <w:iCs/>
                <w:color w:val="000000" w:themeColor="text1"/>
                <w:sz w:val="14"/>
              </w:rPr>
              <w:t>Colleges ,</w:t>
            </w:r>
            <w:proofErr w:type="gramEnd"/>
            <w:r w:rsidRPr="00EB1158">
              <w:rPr>
                <w:rFonts w:eastAsia="Arial" w:cs="Arial"/>
                <w:i/>
                <w:iCs/>
                <w:color w:val="000000" w:themeColor="text1"/>
                <w:sz w:val="14"/>
              </w:rPr>
              <w:t xml:space="preserve"> Charity and Voluntary providers</w:t>
            </w:r>
          </w:p>
          <w:p w14:paraId="3107F98C" w14:textId="77777777" w:rsidR="00A25965" w:rsidRPr="00EB1158" w:rsidRDefault="00A25965" w:rsidP="00A6588D">
            <w:pPr>
              <w:jc w:val="both"/>
              <w:rPr>
                <w:rFonts w:eastAsia="Arial" w:cs="Arial"/>
                <w:i/>
                <w:iCs/>
                <w:color w:val="000000" w:themeColor="text1"/>
                <w:sz w:val="14"/>
              </w:rPr>
            </w:pPr>
          </w:p>
        </w:tc>
        <w:tc>
          <w:tcPr>
            <w:tcW w:w="4159" w:type="dxa"/>
          </w:tcPr>
          <w:p w14:paraId="19FD32A0" w14:textId="69550969" w:rsidR="00A25965" w:rsidRPr="00EB1158" w:rsidRDefault="00A25965" w:rsidP="00A6588D">
            <w:pPr>
              <w:jc w:val="both"/>
              <w:rPr>
                <w:rFonts w:eastAsia="Arial" w:cs="Arial"/>
                <w:i/>
                <w:iCs/>
                <w:color w:val="000000" w:themeColor="text1"/>
                <w:sz w:val="14"/>
              </w:rPr>
            </w:pPr>
            <w:r w:rsidRPr="00EB1158">
              <w:rPr>
                <w:rFonts w:eastAsia="Arial" w:cs="Arial"/>
                <w:color w:val="000000" w:themeColor="text1"/>
                <w:sz w:val="14"/>
              </w:rPr>
              <w:t>Appointment of Operations Manager and partnership lead</w:t>
            </w:r>
            <w:r w:rsidR="00D35D2C">
              <w:rPr>
                <w:rFonts w:eastAsia="Arial" w:cs="Arial"/>
                <w:color w:val="000000" w:themeColor="text1"/>
                <w:sz w:val="14"/>
              </w:rPr>
              <w:t>s</w:t>
            </w:r>
          </w:p>
          <w:p w14:paraId="218BD189" w14:textId="77777777" w:rsidR="00A25965" w:rsidRPr="00EB1158" w:rsidRDefault="00A25965" w:rsidP="00A6588D">
            <w:pPr>
              <w:jc w:val="both"/>
              <w:rPr>
                <w:rFonts w:eastAsia="Arial" w:cs="Arial"/>
                <w:color w:val="000000" w:themeColor="text1"/>
                <w:sz w:val="14"/>
              </w:rPr>
            </w:pPr>
          </w:p>
        </w:tc>
        <w:tc>
          <w:tcPr>
            <w:tcW w:w="1443" w:type="dxa"/>
          </w:tcPr>
          <w:p w14:paraId="0BF22B19" w14:textId="1B84A59C" w:rsidR="00A25965" w:rsidRPr="00EB1158" w:rsidRDefault="00A25965" w:rsidP="00A6588D">
            <w:pPr>
              <w:jc w:val="both"/>
              <w:rPr>
                <w:rFonts w:eastAsia="Arial" w:cs="Arial"/>
                <w:color w:val="000000" w:themeColor="text1"/>
                <w:sz w:val="14"/>
              </w:rPr>
            </w:pPr>
            <w:r w:rsidRPr="00EB1158">
              <w:rPr>
                <w:rFonts w:eastAsia="Arial" w:cs="Arial"/>
                <w:color w:val="000000" w:themeColor="text1"/>
                <w:sz w:val="14"/>
              </w:rPr>
              <w:t>October 2022</w:t>
            </w:r>
          </w:p>
        </w:tc>
        <w:tc>
          <w:tcPr>
            <w:tcW w:w="2759" w:type="dxa"/>
          </w:tcPr>
          <w:p w14:paraId="646C05A4" w14:textId="77777777" w:rsidR="00A25965" w:rsidRPr="00EB1158" w:rsidRDefault="00A25965" w:rsidP="00A6588D">
            <w:pPr>
              <w:jc w:val="both"/>
              <w:rPr>
                <w:rFonts w:eastAsia="Arial" w:cs="Arial"/>
                <w:color w:val="000000" w:themeColor="text1"/>
                <w:sz w:val="14"/>
              </w:rPr>
            </w:pPr>
            <w:r w:rsidRPr="00EB1158">
              <w:rPr>
                <w:rFonts w:eastAsia="Arial" w:cs="Arial"/>
                <w:color w:val="000000" w:themeColor="text1"/>
                <w:sz w:val="14"/>
              </w:rPr>
              <w:t>Recruitment shared across York and North Yorkshire</w:t>
            </w:r>
          </w:p>
        </w:tc>
      </w:tr>
      <w:tr w:rsidR="00EB1158" w:rsidRPr="00EB1158" w14:paraId="0EDC7D3F" w14:textId="77777777" w:rsidTr="086FF14F">
        <w:trPr>
          <w:trHeight w:val="517"/>
        </w:trPr>
        <w:tc>
          <w:tcPr>
            <w:tcW w:w="350" w:type="dxa"/>
            <w:vMerge/>
          </w:tcPr>
          <w:p w14:paraId="5E9A2489" w14:textId="77777777" w:rsidR="00A25965" w:rsidRPr="00EB1158" w:rsidRDefault="00A25965" w:rsidP="00A6588D">
            <w:pPr>
              <w:jc w:val="both"/>
              <w:rPr>
                <w:rFonts w:eastAsia="Arial" w:cs="Arial"/>
                <w:color w:val="000000" w:themeColor="text1"/>
                <w:sz w:val="14"/>
              </w:rPr>
            </w:pPr>
          </w:p>
        </w:tc>
        <w:tc>
          <w:tcPr>
            <w:tcW w:w="1636" w:type="dxa"/>
            <w:vMerge/>
          </w:tcPr>
          <w:p w14:paraId="5A787B27" w14:textId="77777777" w:rsidR="00A25965" w:rsidRPr="00EB1158" w:rsidRDefault="00A25965" w:rsidP="00A6588D">
            <w:pPr>
              <w:jc w:val="both"/>
              <w:rPr>
                <w:rFonts w:eastAsia="Arial" w:cs="Arial"/>
                <w:b/>
                <w:bCs/>
                <w:color w:val="000000" w:themeColor="text1"/>
                <w:sz w:val="14"/>
              </w:rPr>
            </w:pPr>
          </w:p>
        </w:tc>
        <w:tc>
          <w:tcPr>
            <w:tcW w:w="4056" w:type="dxa"/>
            <w:vMerge/>
          </w:tcPr>
          <w:p w14:paraId="5B1969C6" w14:textId="77777777" w:rsidR="00A25965" w:rsidRPr="00EB1158" w:rsidRDefault="00A25965" w:rsidP="00A6588D">
            <w:pPr>
              <w:jc w:val="both"/>
              <w:rPr>
                <w:rFonts w:eastAsia="Arial" w:cs="Arial"/>
                <w:color w:val="000000" w:themeColor="text1"/>
                <w:sz w:val="14"/>
              </w:rPr>
            </w:pPr>
          </w:p>
        </w:tc>
        <w:tc>
          <w:tcPr>
            <w:tcW w:w="4159" w:type="dxa"/>
          </w:tcPr>
          <w:p w14:paraId="78FBAC44" w14:textId="77777777" w:rsidR="00A25965" w:rsidRPr="00EB1158" w:rsidRDefault="00A25965" w:rsidP="00A6588D">
            <w:pPr>
              <w:jc w:val="both"/>
              <w:rPr>
                <w:rFonts w:eastAsia="Arial" w:cs="Arial"/>
                <w:color w:val="000000" w:themeColor="text1"/>
                <w:sz w:val="14"/>
              </w:rPr>
            </w:pPr>
            <w:r w:rsidRPr="00EB1158">
              <w:rPr>
                <w:rFonts w:eastAsia="Arial" w:cs="Arial"/>
                <w:color w:val="000000" w:themeColor="text1"/>
                <w:sz w:val="14"/>
              </w:rPr>
              <w:t>Recruitment of Governance Board</w:t>
            </w:r>
          </w:p>
        </w:tc>
        <w:tc>
          <w:tcPr>
            <w:tcW w:w="1443" w:type="dxa"/>
          </w:tcPr>
          <w:p w14:paraId="6A0C96A6" w14:textId="7AF04E8C" w:rsidR="00A25965" w:rsidRPr="00EB1158" w:rsidRDefault="00D35D2C" w:rsidP="00A6588D">
            <w:pPr>
              <w:jc w:val="both"/>
              <w:rPr>
                <w:rFonts w:eastAsia="Arial" w:cs="Arial"/>
                <w:color w:val="000000" w:themeColor="text1"/>
                <w:sz w:val="14"/>
              </w:rPr>
            </w:pPr>
            <w:r>
              <w:rPr>
                <w:rFonts w:eastAsia="Arial" w:cs="Arial"/>
                <w:color w:val="000000" w:themeColor="text1"/>
                <w:sz w:val="14"/>
              </w:rPr>
              <w:t>November</w:t>
            </w:r>
            <w:r w:rsidR="00A25965" w:rsidRPr="00EB1158">
              <w:rPr>
                <w:rFonts w:eastAsia="Arial" w:cs="Arial"/>
                <w:color w:val="000000" w:themeColor="text1"/>
                <w:sz w:val="14"/>
              </w:rPr>
              <w:t xml:space="preserve"> 2022</w:t>
            </w:r>
          </w:p>
        </w:tc>
        <w:tc>
          <w:tcPr>
            <w:tcW w:w="2759" w:type="dxa"/>
          </w:tcPr>
          <w:p w14:paraId="7FFC5882" w14:textId="77777777" w:rsidR="00A25965" w:rsidRPr="00EB1158" w:rsidRDefault="00A25965" w:rsidP="00A6588D">
            <w:pPr>
              <w:jc w:val="both"/>
              <w:rPr>
                <w:rFonts w:eastAsia="Arial" w:cs="Arial"/>
                <w:color w:val="000000" w:themeColor="text1"/>
                <w:sz w:val="14"/>
              </w:rPr>
            </w:pPr>
            <w:r w:rsidRPr="00EB1158">
              <w:rPr>
                <w:rFonts w:eastAsia="Arial" w:cs="Arial"/>
                <w:color w:val="000000" w:themeColor="text1"/>
                <w:sz w:val="14"/>
              </w:rPr>
              <w:t>Shared Governance arrangements</w:t>
            </w:r>
          </w:p>
        </w:tc>
      </w:tr>
      <w:tr w:rsidR="00EB1158" w:rsidRPr="00EB1158" w14:paraId="511FE4DE" w14:textId="77777777" w:rsidTr="086FF14F">
        <w:trPr>
          <w:trHeight w:val="517"/>
        </w:trPr>
        <w:tc>
          <w:tcPr>
            <w:tcW w:w="350" w:type="dxa"/>
            <w:vMerge/>
          </w:tcPr>
          <w:p w14:paraId="3BBDA3D7" w14:textId="77777777" w:rsidR="00A25965" w:rsidRPr="00EB1158" w:rsidRDefault="00A25965" w:rsidP="00A6588D">
            <w:pPr>
              <w:jc w:val="both"/>
              <w:rPr>
                <w:rFonts w:eastAsia="Arial" w:cs="Arial"/>
                <w:color w:val="000000" w:themeColor="text1"/>
                <w:sz w:val="14"/>
              </w:rPr>
            </w:pPr>
          </w:p>
        </w:tc>
        <w:tc>
          <w:tcPr>
            <w:tcW w:w="1636" w:type="dxa"/>
            <w:vMerge/>
          </w:tcPr>
          <w:p w14:paraId="754353A8" w14:textId="77777777" w:rsidR="00A25965" w:rsidRPr="00EB1158" w:rsidRDefault="00A25965" w:rsidP="00A6588D">
            <w:pPr>
              <w:jc w:val="both"/>
              <w:rPr>
                <w:rFonts w:eastAsia="Arial" w:cs="Arial"/>
                <w:b/>
                <w:bCs/>
                <w:color w:val="000000" w:themeColor="text1"/>
                <w:sz w:val="14"/>
              </w:rPr>
            </w:pPr>
          </w:p>
        </w:tc>
        <w:tc>
          <w:tcPr>
            <w:tcW w:w="4056" w:type="dxa"/>
            <w:vMerge/>
          </w:tcPr>
          <w:p w14:paraId="32ED4B18" w14:textId="77777777" w:rsidR="00A25965" w:rsidRPr="00EB1158" w:rsidRDefault="00A25965" w:rsidP="00A6588D">
            <w:pPr>
              <w:jc w:val="both"/>
              <w:rPr>
                <w:rFonts w:eastAsia="Arial" w:cs="Arial"/>
                <w:color w:val="000000" w:themeColor="text1"/>
                <w:sz w:val="14"/>
              </w:rPr>
            </w:pPr>
          </w:p>
        </w:tc>
        <w:tc>
          <w:tcPr>
            <w:tcW w:w="4159" w:type="dxa"/>
          </w:tcPr>
          <w:p w14:paraId="5466A352" w14:textId="77777777" w:rsidR="00A25965" w:rsidRPr="00EB1158" w:rsidRDefault="00A25965" w:rsidP="00A6588D">
            <w:pPr>
              <w:jc w:val="both"/>
              <w:rPr>
                <w:rFonts w:eastAsia="Arial" w:cs="Arial"/>
                <w:color w:val="000000" w:themeColor="text1"/>
                <w:sz w:val="14"/>
              </w:rPr>
            </w:pPr>
            <w:r w:rsidRPr="00EB1158">
              <w:rPr>
                <w:rFonts w:eastAsia="Arial" w:cs="Arial"/>
                <w:color w:val="000000" w:themeColor="text1"/>
                <w:sz w:val="14"/>
              </w:rPr>
              <w:t>Engagement events for Providers and potential providers</w:t>
            </w:r>
          </w:p>
        </w:tc>
        <w:tc>
          <w:tcPr>
            <w:tcW w:w="1443" w:type="dxa"/>
          </w:tcPr>
          <w:p w14:paraId="00946532" w14:textId="77777777" w:rsidR="00A25965" w:rsidRPr="00EB1158" w:rsidRDefault="00A25965" w:rsidP="00A6588D">
            <w:pPr>
              <w:jc w:val="both"/>
              <w:rPr>
                <w:rFonts w:eastAsia="Arial" w:cs="Arial"/>
                <w:color w:val="000000" w:themeColor="text1"/>
                <w:sz w:val="14"/>
              </w:rPr>
            </w:pPr>
            <w:r w:rsidRPr="00EB1158">
              <w:rPr>
                <w:rFonts w:eastAsia="Arial" w:cs="Arial"/>
                <w:color w:val="000000" w:themeColor="text1"/>
                <w:sz w:val="14"/>
              </w:rPr>
              <w:t>August 2022</w:t>
            </w:r>
          </w:p>
        </w:tc>
        <w:tc>
          <w:tcPr>
            <w:tcW w:w="2759" w:type="dxa"/>
          </w:tcPr>
          <w:p w14:paraId="57FAF1ED" w14:textId="000DE592" w:rsidR="00A25965" w:rsidRPr="00EB1158" w:rsidRDefault="00D35D2C" w:rsidP="00A6588D">
            <w:pPr>
              <w:jc w:val="both"/>
              <w:rPr>
                <w:rFonts w:eastAsia="Arial" w:cs="Arial"/>
                <w:color w:val="000000" w:themeColor="text1"/>
                <w:sz w:val="14"/>
              </w:rPr>
            </w:pPr>
            <w:r>
              <w:rPr>
                <w:rFonts w:eastAsia="Arial" w:cs="Arial"/>
                <w:color w:val="000000" w:themeColor="text1"/>
                <w:sz w:val="14"/>
              </w:rPr>
              <w:t>Completed</w:t>
            </w:r>
          </w:p>
        </w:tc>
      </w:tr>
      <w:tr w:rsidR="00EB1158" w:rsidRPr="00EB1158" w14:paraId="127FA3F5" w14:textId="77777777" w:rsidTr="086FF14F">
        <w:trPr>
          <w:trHeight w:val="517"/>
        </w:trPr>
        <w:tc>
          <w:tcPr>
            <w:tcW w:w="350" w:type="dxa"/>
          </w:tcPr>
          <w:p w14:paraId="4F9C00CC" w14:textId="77777777" w:rsidR="00A25965" w:rsidRPr="00EB1158" w:rsidRDefault="00A25965" w:rsidP="00A6588D">
            <w:pPr>
              <w:jc w:val="both"/>
              <w:rPr>
                <w:rFonts w:eastAsia="Arial" w:cs="Arial"/>
                <w:color w:val="000000" w:themeColor="text1"/>
                <w:sz w:val="14"/>
              </w:rPr>
            </w:pPr>
          </w:p>
        </w:tc>
        <w:tc>
          <w:tcPr>
            <w:tcW w:w="1636" w:type="dxa"/>
            <w:vMerge/>
          </w:tcPr>
          <w:p w14:paraId="2ED77E62" w14:textId="77777777" w:rsidR="00A25965" w:rsidRPr="00EB1158" w:rsidRDefault="00A25965" w:rsidP="00A6588D">
            <w:pPr>
              <w:jc w:val="both"/>
              <w:rPr>
                <w:rFonts w:eastAsia="Arial" w:cs="Arial"/>
                <w:b/>
                <w:bCs/>
                <w:color w:val="000000" w:themeColor="text1"/>
                <w:sz w:val="14"/>
              </w:rPr>
            </w:pPr>
          </w:p>
        </w:tc>
        <w:tc>
          <w:tcPr>
            <w:tcW w:w="4056" w:type="dxa"/>
            <w:vMerge/>
          </w:tcPr>
          <w:p w14:paraId="1C183B23" w14:textId="77777777" w:rsidR="00A25965" w:rsidRPr="00EB1158" w:rsidRDefault="00A25965" w:rsidP="00A6588D">
            <w:pPr>
              <w:jc w:val="both"/>
              <w:rPr>
                <w:rFonts w:eastAsia="Arial" w:cs="Arial"/>
                <w:color w:val="000000" w:themeColor="text1"/>
                <w:sz w:val="14"/>
              </w:rPr>
            </w:pPr>
          </w:p>
        </w:tc>
        <w:tc>
          <w:tcPr>
            <w:tcW w:w="4159" w:type="dxa"/>
          </w:tcPr>
          <w:p w14:paraId="68A176C5" w14:textId="77777777" w:rsidR="00A25965" w:rsidRPr="00EB1158" w:rsidRDefault="00A25965" w:rsidP="00A6588D">
            <w:pPr>
              <w:jc w:val="both"/>
              <w:rPr>
                <w:rFonts w:eastAsia="Arial" w:cs="Arial"/>
                <w:color w:val="000000" w:themeColor="text1"/>
                <w:sz w:val="14"/>
              </w:rPr>
            </w:pPr>
            <w:r w:rsidRPr="00EB1158">
              <w:rPr>
                <w:rFonts w:eastAsia="Arial" w:cs="Arial"/>
                <w:color w:val="000000" w:themeColor="text1"/>
                <w:sz w:val="14"/>
              </w:rPr>
              <w:t>Recruitment of partners and due diligence</w:t>
            </w:r>
          </w:p>
        </w:tc>
        <w:tc>
          <w:tcPr>
            <w:tcW w:w="1443" w:type="dxa"/>
          </w:tcPr>
          <w:p w14:paraId="1556413B" w14:textId="3379DA58" w:rsidR="00A25965" w:rsidRPr="00EB1158" w:rsidRDefault="00D35D2C" w:rsidP="00A6588D">
            <w:pPr>
              <w:jc w:val="both"/>
              <w:rPr>
                <w:rFonts w:eastAsia="Arial" w:cs="Arial"/>
                <w:color w:val="000000" w:themeColor="text1"/>
                <w:sz w:val="14"/>
              </w:rPr>
            </w:pPr>
            <w:r>
              <w:rPr>
                <w:rFonts w:eastAsia="Arial" w:cs="Arial"/>
                <w:color w:val="000000" w:themeColor="text1"/>
                <w:sz w:val="14"/>
              </w:rPr>
              <w:t>From November</w:t>
            </w:r>
            <w:r w:rsidR="00A25965" w:rsidRPr="00EB1158">
              <w:rPr>
                <w:rFonts w:eastAsia="Arial" w:cs="Arial"/>
                <w:color w:val="000000" w:themeColor="text1"/>
                <w:sz w:val="14"/>
              </w:rPr>
              <w:t xml:space="preserve"> 2022</w:t>
            </w:r>
          </w:p>
        </w:tc>
        <w:tc>
          <w:tcPr>
            <w:tcW w:w="2759" w:type="dxa"/>
          </w:tcPr>
          <w:p w14:paraId="291129DC" w14:textId="77777777" w:rsidR="00A25965" w:rsidRPr="00EB1158" w:rsidRDefault="00A25965" w:rsidP="00A6588D">
            <w:pPr>
              <w:jc w:val="both"/>
              <w:rPr>
                <w:rFonts w:eastAsia="Arial" w:cs="Arial"/>
                <w:color w:val="000000" w:themeColor="text1"/>
                <w:sz w:val="14"/>
              </w:rPr>
            </w:pPr>
            <w:r w:rsidRPr="00EB1158">
              <w:rPr>
                <w:rFonts w:eastAsia="Arial" w:cs="Arial"/>
                <w:color w:val="000000" w:themeColor="text1"/>
                <w:sz w:val="14"/>
              </w:rPr>
              <w:t>Preferred supplier route</w:t>
            </w:r>
          </w:p>
        </w:tc>
      </w:tr>
      <w:tr w:rsidR="00EB1158" w:rsidRPr="00EB1158" w14:paraId="4BF1CCB4" w14:textId="77777777" w:rsidTr="086FF14F">
        <w:trPr>
          <w:trHeight w:val="517"/>
        </w:trPr>
        <w:tc>
          <w:tcPr>
            <w:tcW w:w="350" w:type="dxa"/>
          </w:tcPr>
          <w:p w14:paraId="45C1A8F9" w14:textId="77777777" w:rsidR="00A25965" w:rsidRPr="00EB1158" w:rsidRDefault="00A25965" w:rsidP="00A6588D">
            <w:pPr>
              <w:jc w:val="both"/>
              <w:rPr>
                <w:rFonts w:eastAsia="Arial" w:cs="Arial"/>
                <w:color w:val="000000" w:themeColor="text1"/>
                <w:sz w:val="14"/>
              </w:rPr>
            </w:pPr>
          </w:p>
        </w:tc>
        <w:tc>
          <w:tcPr>
            <w:tcW w:w="1636" w:type="dxa"/>
            <w:vMerge/>
          </w:tcPr>
          <w:p w14:paraId="317C306D" w14:textId="77777777" w:rsidR="00A25965" w:rsidRPr="00EB1158" w:rsidRDefault="00A25965" w:rsidP="00A6588D">
            <w:pPr>
              <w:jc w:val="both"/>
              <w:rPr>
                <w:rFonts w:eastAsia="Arial" w:cs="Arial"/>
                <w:b/>
                <w:bCs/>
                <w:color w:val="000000" w:themeColor="text1"/>
                <w:sz w:val="14"/>
              </w:rPr>
            </w:pPr>
          </w:p>
        </w:tc>
        <w:tc>
          <w:tcPr>
            <w:tcW w:w="4056" w:type="dxa"/>
            <w:vMerge/>
          </w:tcPr>
          <w:p w14:paraId="045A8285" w14:textId="77777777" w:rsidR="00A25965" w:rsidRPr="00EB1158" w:rsidRDefault="00A25965" w:rsidP="00A6588D">
            <w:pPr>
              <w:jc w:val="both"/>
              <w:rPr>
                <w:rFonts w:eastAsia="Arial" w:cs="Arial"/>
                <w:color w:val="000000" w:themeColor="text1"/>
                <w:sz w:val="14"/>
              </w:rPr>
            </w:pPr>
          </w:p>
        </w:tc>
        <w:tc>
          <w:tcPr>
            <w:tcW w:w="4159" w:type="dxa"/>
          </w:tcPr>
          <w:p w14:paraId="1F4DCF48" w14:textId="77777777" w:rsidR="00A25965" w:rsidRPr="00EB1158" w:rsidRDefault="00A25965" w:rsidP="00A6588D">
            <w:pPr>
              <w:jc w:val="both"/>
              <w:rPr>
                <w:rFonts w:eastAsia="Arial" w:cs="Arial"/>
                <w:color w:val="000000" w:themeColor="text1"/>
                <w:sz w:val="14"/>
              </w:rPr>
            </w:pPr>
            <w:r w:rsidRPr="00EB1158">
              <w:rPr>
                <w:rFonts w:eastAsia="Arial" w:cs="Arial"/>
                <w:color w:val="000000" w:themeColor="text1"/>
                <w:sz w:val="14"/>
              </w:rPr>
              <w:t>Expression of interest for delivery of key events</w:t>
            </w:r>
          </w:p>
        </w:tc>
        <w:tc>
          <w:tcPr>
            <w:tcW w:w="1443" w:type="dxa"/>
          </w:tcPr>
          <w:p w14:paraId="0715C205" w14:textId="133BE5C5" w:rsidR="00A25965" w:rsidRPr="00EB1158" w:rsidRDefault="00D35D2C" w:rsidP="00A6588D">
            <w:pPr>
              <w:jc w:val="both"/>
              <w:rPr>
                <w:rFonts w:eastAsia="Arial" w:cs="Arial"/>
                <w:color w:val="000000" w:themeColor="text1"/>
                <w:sz w:val="14"/>
              </w:rPr>
            </w:pPr>
            <w:r>
              <w:rPr>
                <w:rFonts w:eastAsia="Arial" w:cs="Arial"/>
                <w:color w:val="000000" w:themeColor="text1"/>
                <w:sz w:val="14"/>
              </w:rPr>
              <w:t>From November</w:t>
            </w:r>
            <w:r w:rsidRPr="00EB1158">
              <w:rPr>
                <w:rFonts w:eastAsia="Arial" w:cs="Arial"/>
                <w:color w:val="000000" w:themeColor="text1"/>
                <w:sz w:val="14"/>
              </w:rPr>
              <w:t xml:space="preserve"> 2022</w:t>
            </w:r>
          </w:p>
        </w:tc>
        <w:tc>
          <w:tcPr>
            <w:tcW w:w="2759" w:type="dxa"/>
          </w:tcPr>
          <w:p w14:paraId="68C0EA85" w14:textId="77777777" w:rsidR="00A25965" w:rsidRPr="00EB1158" w:rsidRDefault="00A25965" w:rsidP="00A6588D">
            <w:pPr>
              <w:jc w:val="both"/>
              <w:rPr>
                <w:rFonts w:eastAsia="Arial" w:cs="Arial"/>
                <w:color w:val="000000" w:themeColor="text1"/>
                <w:sz w:val="14"/>
              </w:rPr>
            </w:pPr>
          </w:p>
        </w:tc>
      </w:tr>
      <w:tr w:rsidR="00EB1158" w:rsidRPr="00EB1158" w14:paraId="263D1213" w14:textId="77777777" w:rsidTr="086FF14F">
        <w:trPr>
          <w:trHeight w:val="517"/>
        </w:trPr>
        <w:tc>
          <w:tcPr>
            <w:tcW w:w="350" w:type="dxa"/>
          </w:tcPr>
          <w:p w14:paraId="1646EDCF" w14:textId="77777777" w:rsidR="00A25965" w:rsidRPr="00EB1158" w:rsidRDefault="00A25965" w:rsidP="00A6588D">
            <w:pPr>
              <w:jc w:val="both"/>
              <w:rPr>
                <w:rFonts w:eastAsia="Arial" w:cs="Arial"/>
                <w:color w:val="000000" w:themeColor="text1"/>
                <w:sz w:val="14"/>
              </w:rPr>
            </w:pPr>
          </w:p>
        </w:tc>
        <w:tc>
          <w:tcPr>
            <w:tcW w:w="1636" w:type="dxa"/>
            <w:vMerge/>
          </w:tcPr>
          <w:p w14:paraId="3A1DDE90" w14:textId="77777777" w:rsidR="00A25965" w:rsidRPr="00EB1158" w:rsidRDefault="00A25965" w:rsidP="00A6588D">
            <w:pPr>
              <w:jc w:val="both"/>
              <w:rPr>
                <w:rFonts w:eastAsia="Arial" w:cs="Arial"/>
                <w:b/>
                <w:bCs/>
                <w:color w:val="000000" w:themeColor="text1"/>
                <w:sz w:val="14"/>
              </w:rPr>
            </w:pPr>
          </w:p>
        </w:tc>
        <w:tc>
          <w:tcPr>
            <w:tcW w:w="4056" w:type="dxa"/>
            <w:vMerge/>
          </w:tcPr>
          <w:p w14:paraId="26F01547" w14:textId="77777777" w:rsidR="00A25965" w:rsidRPr="00EB1158" w:rsidRDefault="00A25965" w:rsidP="00A6588D">
            <w:pPr>
              <w:jc w:val="both"/>
              <w:rPr>
                <w:rFonts w:eastAsia="Arial" w:cs="Arial"/>
                <w:color w:val="000000" w:themeColor="text1"/>
                <w:sz w:val="14"/>
              </w:rPr>
            </w:pPr>
          </w:p>
        </w:tc>
        <w:tc>
          <w:tcPr>
            <w:tcW w:w="4159" w:type="dxa"/>
          </w:tcPr>
          <w:p w14:paraId="636D0BE6" w14:textId="77777777" w:rsidR="00A25965" w:rsidRPr="00EB1158" w:rsidRDefault="00A25965" w:rsidP="00A6588D">
            <w:pPr>
              <w:jc w:val="both"/>
              <w:rPr>
                <w:rFonts w:eastAsia="Arial" w:cs="Arial"/>
                <w:color w:val="000000" w:themeColor="text1"/>
                <w:sz w:val="14"/>
              </w:rPr>
            </w:pPr>
            <w:r w:rsidRPr="00EB1158">
              <w:rPr>
                <w:rFonts w:eastAsia="Arial" w:cs="Arial"/>
                <w:color w:val="000000" w:themeColor="text1"/>
                <w:sz w:val="14"/>
              </w:rPr>
              <w:t>Commence Delivery with partners</w:t>
            </w:r>
          </w:p>
        </w:tc>
        <w:tc>
          <w:tcPr>
            <w:tcW w:w="1443" w:type="dxa"/>
          </w:tcPr>
          <w:p w14:paraId="696E5EDA" w14:textId="77777777" w:rsidR="00A25965" w:rsidRPr="00EB1158" w:rsidRDefault="00A25965" w:rsidP="00A6588D">
            <w:pPr>
              <w:jc w:val="both"/>
              <w:rPr>
                <w:rFonts w:eastAsia="Arial" w:cs="Arial"/>
                <w:color w:val="000000" w:themeColor="text1"/>
                <w:sz w:val="14"/>
              </w:rPr>
            </w:pPr>
            <w:r w:rsidRPr="00EB1158">
              <w:rPr>
                <w:rFonts w:eastAsia="Arial" w:cs="Arial"/>
                <w:color w:val="000000" w:themeColor="text1"/>
                <w:sz w:val="14"/>
              </w:rPr>
              <w:t>November 2022</w:t>
            </w:r>
          </w:p>
        </w:tc>
        <w:tc>
          <w:tcPr>
            <w:tcW w:w="2759" w:type="dxa"/>
          </w:tcPr>
          <w:p w14:paraId="4A39CB67" w14:textId="77777777" w:rsidR="00A25965" w:rsidRPr="00EB1158" w:rsidRDefault="00A25965" w:rsidP="00A6588D">
            <w:pPr>
              <w:jc w:val="both"/>
              <w:rPr>
                <w:rFonts w:eastAsia="Arial" w:cs="Arial"/>
                <w:color w:val="000000" w:themeColor="text1"/>
                <w:sz w:val="14"/>
              </w:rPr>
            </w:pPr>
          </w:p>
        </w:tc>
      </w:tr>
      <w:tr w:rsidR="00EB1158" w:rsidRPr="00EB1158" w14:paraId="4DE048E9" w14:textId="77777777" w:rsidTr="086FF14F">
        <w:trPr>
          <w:trHeight w:val="517"/>
        </w:trPr>
        <w:tc>
          <w:tcPr>
            <w:tcW w:w="350" w:type="dxa"/>
            <w:vMerge w:val="restart"/>
          </w:tcPr>
          <w:p w14:paraId="0FEB2CB6" w14:textId="77777777" w:rsidR="00A25965" w:rsidRPr="00EB1158" w:rsidRDefault="00A25965" w:rsidP="00A6588D">
            <w:pPr>
              <w:jc w:val="both"/>
              <w:rPr>
                <w:rFonts w:eastAsia="Arial" w:cs="Arial"/>
                <w:color w:val="000000" w:themeColor="text1"/>
                <w:sz w:val="14"/>
              </w:rPr>
            </w:pPr>
            <w:r w:rsidRPr="00EB1158">
              <w:rPr>
                <w:rFonts w:eastAsia="Arial" w:cs="Arial"/>
                <w:color w:val="000000" w:themeColor="text1"/>
                <w:sz w:val="14"/>
              </w:rPr>
              <w:t>2</w:t>
            </w:r>
          </w:p>
        </w:tc>
        <w:tc>
          <w:tcPr>
            <w:tcW w:w="1636" w:type="dxa"/>
            <w:vMerge w:val="restart"/>
          </w:tcPr>
          <w:p w14:paraId="4C1EF25F" w14:textId="77777777" w:rsidR="00A25965" w:rsidRPr="00EB1158" w:rsidRDefault="00A25965" w:rsidP="00A6588D">
            <w:pPr>
              <w:jc w:val="both"/>
              <w:rPr>
                <w:rFonts w:eastAsia="Arial" w:cs="Arial"/>
                <w:bCs/>
                <w:color w:val="000000" w:themeColor="text1"/>
                <w:sz w:val="14"/>
              </w:rPr>
            </w:pPr>
            <w:r w:rsidRPr="00EB1158">
              <w:rPr>
                <w:rFonts w:eastAsia="Arial" w:cs="Arial"/>
                <w:bCs/>
                <w:color w:val="000000" w:themeColor="text1"/>
                <w:sz w:val="14"/>
              </w:rPr>
              <w:t>Courses designed to help people use numeracy to manage their money.</w:t>
            </w:r>
          </w:p>
        </w:tc>
        <w:tc>
          <w:tcPr>
            <w:tcW w:w="4056" w:type="dxa"/>
            <w:vMerge w:val="restart"/>
          </w:tcPr>
          <w:p w14:paraId="5A44FF73" w14:textId="77777777" w:rsidR="00A25965" w:rsidRPr="00EB1158" w:rsidRDefault="00A25965" w:rsidP="00A6588D">
            <w:pPr>
              <w:jc w:val="both"/>
              <w:rPr>
                <w:rFonts w:eastAsia="Arial" w:cs="Arial"/>
                <w:i/>
                <w:iCs/>
                <w:color w:val="000000" w:themeColor="text1"/>
                <w:sz w:val="14"/>
              </w:rPr>
            </w:pPr>
            <w:r w:rsidRPr="00EB1158">
              <w:rPr>
                <w:rFonts w:eastAsia="Arial" w:cs="Arial"/>
                <w:i/>
                <w:iCs/>
                <w:color w:val="000000" w:themeColor="text1"/>
                <w:sz w:val="14"/>
              </w:rPr>
              <w:t xml:space="preserve">Adult Learning Providers, FE </w:t>
            </w:r>
            <w:proofErr w:type="gramStart"/>
            <w:r w:rsidRPr="00EB1158">
              <w:rPr>
                <w:rFonts w:eastAsia="Arial" w:cs="Arial"/>
                <w:i/>
                <w:iCs/>
                <w:color w:val="000000" w:themeColor="text1"/>
                <w:sz w:val="14"/>
              </w:rPr>
              <w:t>Colleges ,</w:t>
            </w:r>
            <w:proofErr w:type="gramEnd"/>
            <w:r w:rsidRPr="00EB1158">
              <w:rPr>
                <w:rFonts w:eastAsia="Arial" w:cs="Arial"/>
                <w:i/>
                <w:iCs/>
                <w:color w:val="000000" w:themeColor="text1"/>
                <w:sz w:val="14"/>
              </w:rPr>
              <w:t xml:space="preserve"> Charity and Voluntary providers</w:t>
            </w:r>
          </w:p>
          <w:p w14:paraId="2408CFEC" w14:textId="77777777" w:rsidR="00A25965" w:rsidRPr="00EB1158" w:rsidRDefault="00A25965" w:rsidP="00A6588D">
            <w:pPr>
              <w:spacing w:line="257" w:lineRule="auto"/>
              <w:jc w:val="both"/>
              <w:rPr>
                <w:rFonts w:eastAsia="Arial" w:cs="Arial"/>
                <w:color w:val="000000" w:themeColor="text1"/>
                <w:sz w:val="14"/>
              </w:rPr>
            </w:pPr>
          </w:p>
        </w:tc>
        <w:tc>
          <w:tcPr>
            <w:tcW w:w="4159" w:type="dxa"/>
          </w:tcPr>
          <w:p w14:paraId="011D4EDB" w14:textId="77777777" w:rsidR="00A25965" w:rsidRPr="00EB1158" w:rsidRDefault="00A25965" w:rsidP="00A6588D">
            <w:pPr>
              <w:spacing w:line="257" w:lineRule="auto"/>
              <w:jc w:val="both"/>
              <w:rPr>
                <w:rFonts w:eastAsia="Arial" w:cs="Arial"/>
                <w:color w:val="000000" w:themeColor="text1"/>
                <w:sz w:val="14"/>
              </w:rPr>
            </w:pPr>
            <w:r w:rsidRPr="00EB1158">
              <w:rPr>
                <w:rFonts w:eastAsia="Arial" w:cs="Arial"/>
                <w:color w:val="000000" w:themeColor="text1"/>
                <w:sz w:val="14"/>
              </w:rPr>
              <w:t>Development of resources to commence using authority adult learning service and key partners</w:t>
            </w:r>
          </w:p>
        </w:tc>
        <w:tc>
          <w:tcPr>
            <w:tcW w:w="1443" w:type="dxa"/>
          </w:tcPr>
          <w:p w14:paraId="5C66CAEC" w14:textId="77777777" w:rsidR="00A25965" w:rsidRPr="00EB1158" w:rsidRDefault="00A25965" w:rsidP="00A6588D">
            <w:pPr>
              <w:jc w:val="both"/>
              <w:rPr>
                <w:rFonts w:eastAsia="Arial" w:cs="Arial"/>
                <w:color w:val="000000" w:themeColor="text1"/>
                <w:sz w:val="14"/>
              </w:rPr>
            </w:pPr>
            <w:r w:rsidRPr="00EB1158">
              <w:rPr>
                <w:rFonts w:eastAsia="Arial" w:cs="Arial"/>
                <w:color w:val="000000" w:themeColor="text1"/>
                <w:sz w:val="14"/>
              </w:rPr>
              <w:t>Mid-October 2022</w:t>
            </w:r>
          </w:p>
        </w:tc>
        <w:tc>
          <w:tcPr>
            <w:tcW w:w="2759" w:type="dxa"/>
          </w:tcPr>
          <w:p w14:paraId="6E83B5BF" w14:textId="77777777" w:rsidR="00A25965" w:rsidRPr="00EB1158" w:rsidRDefault="00A25965" w:rsidP="00A6588D">
            <w:pPr>
              <w:jc w:val="both"/>
              <w:rPr>
                <w:rFonts w:eastAsia="Arial" w:cs="Arial"/>
                <w:color w:val="000000" w:themeColor="text1"/>
                <w:sz w:val="14"/>
              </w:rPr>
            </w:pPr>
            <w:r w:rsidRPr="00EB1158">
              <w:rPr>
                <w:rFonts w:eastAsia="Arial" w:cs="Arial"/>
                <w:color w:val="000000" w:themeColor="text1"/>
                <w:sz w:val="14"/>
              </w:rPr>
              <w:t>This work to plan to start in house originally as lower risk</w:t>
            </w:r>
          </w:p>
        </w:tc>
      </w:tr>
      <w:tr w:rsidR="00EB1158" w:rsidRPr="00EB1158" w14:paraId="4961FF3F" w14:textId="77777777" w:rsidTr="086FF14F">
        <w:trPr>
          <w:trHeight w:val="517"/>
        </w:trPr>
        <w:tc>
          <w:tcPr>
            <w:tcW w:w="350" w:type="dxa"/>
            <w:vMerge/>
          </w:tcPr>
          <w:p w14:paraId="3059FB78" w14:textId="77777777" w:rsidR="00A25965" w:rsidRPr="00EB1158" w:rsidRDefault="00A25965" w:rsidP="00A6588D">
            <w:pPr>
              <w:jc w:val="both"/>
              <w:rPr>
                <w:rFonts w:eastAsia="Arial" w:cs="Arial"/>
                <w:color w:val="000000" w:themeColor="text1"/>
                <w:sz w:val="14"/>
              </w:rPr>
            </w:pPr>
          </w:p>
        </w:tc>
        <w:tc>
          <w:tcPr>
            <w:tcW w:w="1636" w:type="dxa"/>
            <w:vMerge/>
          </w:tcPr>
          <w:p w14:paraId="071108DB" w14:textId="77777777" w:rsidR="00A25965" w:rsidRPr="00EB1158" w:rsidRDefault="00A25965" w:rsidP="00A6588D">
            <w:pPr>
              <w:jc w:val="both"/>
              <w:rPr>
                <w:rFonts w:eastAsia="Arial" w:cs="Arial"/>
                <w:b/>
                <w:bCs/>
                <w:color w:val="000000" w:themeColor="text1"/>
                <w:sz w:val="14"/>
              </w:rPr>
            </w:pPr>
          </w:p>
        </w:tc>
        <w:tc>
          <w:tcPr>
            <w:tcW w:w="4056" w:type="dxa"/>
            <w:vMerge/>
          </w:tcPr>
          <w:p w14:paraId="338D805E" w14:textId="77777777" w:rsidR="00A25965" w:rsidRPr="00EB1158" w:rsidRDefault="00A25965" w:rsidP="00A6588D">
            <w:pPr>
              <w:spacing w:line="257" w:lineRule="auto"/>
              <w:jc w:val="both"/>
              <w:rPr>
                <w:rFonts w:eastAsia="Arial" w:cs="Arial"/>
                <w:color w:val="000000" w:themeColor="text1"/>
                <w:sz w:val="14"/>
              </w:rPr>
            </w:pPr>
          </w:p>
        </w:tc>
        <w:tc>
          <w:tcPr>
            <w:tcW w:w="4159" w:type="dxa"/>
          </w:tcPr>
          <w:p w14:paraId="56826293" w14:textId="77777777" w:rsidR="00A25965" w:rsidRPr="00EB1158" w:rsidRDefault="00A25965" w:rsidP="00A6588D">
            <w:pPr>
              <w:spacing w:line="257" w:lineRule="auto"/>
              <w:jc w:val="both"/>
              <w:rPr>
                <w:rFonts w:eastAsia="Arial" w:cs="Arial"/>
                <w:color w:val="000000" w:themeColor="text1"/>
                <w:sz w:val="14"/>
              </w:rPr>
            </w:pPr>
            <w:r w:rsidRPr="00EB1158">
              <w:rPr>
                <w:rFonts w:eastAsia="Arial" w:cs="Arial"/>
                <w:color w:val="000000" w:themeColor="text1"/>
                <w:sz w:val="14"/>
              </w:rPr>
              <w:t>Promotion activity around key initiatives planned</w:t>
            </w:r>
          </w:p>
        </w:tc>
        <w:tc>
          <w:tcPr>
            <w:tcW w:w="1443" w:type="dxa"/>
          </w:tcPr>
          <w:p w14:paraId="630C85BB" w14:textId="67EB9F82" w:rsidR="00A25965" w:rsidRPr="00EB1158" w:rsidRDefault="00D35D2C" w:rsidP="00A6588D">
            <w:pPr>
              <w:jc w:val="both"/>
              <w:rPr>
                <w:rFonts w:eastAsia="Arial" w:cs="Arial"/>
                <w:color w:val="000000" w:themeColor="text1"/>
                <w:sz w:val="14"/>
              </w:rPr>
            </w:pPr>
            <w:r>
              <w:rPr>
                <w:rFonts w:eastAsia="Arial" w:cs="Arial"/>
                <w:color w:val="000000" w:themeColor="text1"/>
                <w:sz w:val="14"/>
              </w:rPr>
              <w:t>November</w:t>
            </w:r>
            <w:r w:rsidR="00A25965" w:rsidRPr="00EB1158">
              <w:rPr>
                <w:rFonts w:eastAsia="Arial" w:cs="Arial"/>
                <w:color w:val="000000" w:themeColor="text1"/>
                <w:sz w:val="14"/>
              </w:rPr>
              <w:t xml:space="preserve"> 2022</w:t>
            </w:r>
          </w:p>
        </w:tc>
        <w:tc>
          <w:tcPr>
            <w:tcW w:w="2759" w:type="dxa"/>
          </w:tcPr>
          <w:p w14:paraId="72733916" w14:textId="03BF53C5" w:rsidR="00A25965" w:rsidRPr="00EB1158" w:rsidRDefault="00D35D2C" w:rsidP="00A6588D">
            <w:pPr>
              <w:jc w:val="both"/>
              <w:rPr>
                <w:rFonts w:eastAsia="Arial" w:cs="Arial"/>
                <w:color w:val="000000" w:themeColor="text1"/>
                <w:sz w:val="14"/>
              </w:rPr>
            </w:pPr>
            <w:r>
              <w:rPr>
                <w:rFonts w:eastAsia="Arial" w:cs="Arial"/>
                <w:color w:val="000000" w:themeColor="text1"/>
                <w:sz w:val="14"/>
              </w:rPr>
              <w:t>Now will tie in with National campaign in early November 2022</w:t>
            </w:r>
          </w:p>
        </w:tc>
      </w:tr>
      <w:tr w:rsidR="00EB1158" w:rsidRPr="00EB1158" w14:paraId="172234F1" w14:textId="77777777" w:rsidTr="086FF14F">
        <w:trPr>
          <w:trHeight w:val="517"/>
        </w:trPr>
        <w:tc>
          <w:tcPr>
            <w:tcW w:w="350" w:type="dxa"/>
            <w:vMerge/>
          </w:tcPr>
          <w:p w14:paraId="4F89F046" w14:textId="77777777" w:rsidR="00A25965" w:rsidRPr="00EB1158" w:rsidRDefault="00A25965" w:rsidP="00A6588D">
            <w:pPr>
              <w:jc w:val="both"/>
              <w:rPr>
                <w:rFonts w:eastAsia="Arial" w:cs="Arial"/>
                <w:color w:val="000000" w:themeColor="text1"/>
                <w:sz w:val="14"/>
              </w:rPr>
            </w:pPr>
          </w:p>
        </w:tc>
        <w:tc>
          <w:tcPr>
            <w:tcW w:w="1636" w:type="dxa"/>
            <w:vMerge/>
          </w:tcPr>
          <w:p w14:paraId="79D385D8" w14:textId="77777777" w:rsidR="00A25965" w:rsidRPr="00EB1158" w:rsidRDefault="00A25965" w:rsidP="00A6588D">
            <w:pPr>
              <w:jc w:val="both"/>
              <w:rPr>
                <w:rFonts w:eastAsia="Arial" w:cs="Arial"/>
                <w:b/>
                <w:bCs/>
                <w:color w:val="000000" w:themeColor="text1"/>
                <w:sz w:val="14"/>
              </w:rPr>
            </w:pPr>
          </w:p>
        </w:tc>
        <w:tc>
          <w:tcPr>
            <w:tcW w:w="4056" w:type="dxa"/>
            <w:vMerge/>
          </w:tcPr>
          <w:p w14:paraId="42C29632" w14:textId="77777777" w:rsidR="00A25965" w:rsidRPr="00EB1158" w:rsidRDefault="00A25965" w:rsidP="00A6588D">
            <w:pPr>
              <w:spacing w:line="257" w:lineRule="auto"/>
              <w:jc w:val="both"/>
              <w:rPr>
                <w:rFonts w:eastAsia="Arial" w:cs="Arial"/>
                <w:color w:val="000000" w:themeColor="text1"/>
                <w:sz w:val="14"/>
              </w:rPr>
            </w:pPr>
          </w:p>
        </w:tc>
        <w:tc>
          <w:tcPr>
            <w:tcW w:w="4159" w:type="dxa"/>
          </w:tcPr>
          <w:p w14:paraId="3E08D734" w14:textId="77777777" w:rsidR="00A25965" w:rsidRPr="00EB1158" w:rsidRDefault="00A25965" w:rsidP="00A6588D">
            <w:pPr>
              <w:spacing w:line="257" w:lineRule="auto"/>
              <w:jc w:val="both"/>
              <w:rPr>
                <w:rFonts w:eastAsia="Arial" w:cs="Arial"/>
                <w:color w:val="000000" w:themeColor="text1"/>
                <w:sz w:val="14"/>
              </w:rPr>
            </w:pPr>
            <w:r w:rsidRPr="00EB1158">
              <w:rPr>
                <w:rFonts w:eastAsia="Arial" w:cs="Arial"/>
                <w:color w:val="000000" w:themeColor="text1"/>
                <w:sz w:val="14"/>
              </w:rPr>
              <w:t xml:space="preserve">Programme delivery to start </w:t>
            </w:r>
          </w:p>
        </w:tc>
        <w:tc>
          <w:tcPr>
            <w:tcW w:w="1443" w:type="dxa"/>
          </w:tcPr>
          <w:p w14:paraId="7434B3F7" w14:textId="77777777" w:rsidR="00A25965" w:rsidRPr="00EB1158" w:rsidRDefault="00A25965" w:rsidP="00A6588D">
            <w:pPr>
              <w:jc w:val="both"/>
              <w:rPr>
                <w:rFonts w:eastAsia="Arial" w:cs="Arial"/>
                <w:color w:val="000000" w:themeColor="text1"/>
                <w:sz w:val="14"/>
              </w:rPr>
            </w:pPr>
            <w:r w:rsidRPr="00EB1158">
              <w:rPr>
                <w:rFonts w:eastAsia="Arial" w:cs="Arial"/>
                <w:color w:val="000000" w:themeColor="text1"/>
                <w:sz w:val="14"/>
              </w:rPr>
              <w:t>Mid-October 2022</w:t>
            </w:r>
          </w:p>
        </w:tc>
        <w:tc>
          <w:tcPr>
            <w:tcW w:w="2759" w:type="dxa"/>
          </w:tcPr>
          <w:p w14:paraId="24E8EEE9" w14:textId="77777777" w:rsidR="00A25965" w:rsidRPr="00EB1158" w:rsidRDefault="00A25965" w:rsidP="00A6588D">
            <w:pPr>
              <w:jc w:val="both"/>
              <w:rPr>
                <w:rFonts w:eastAsia="Arial" w:cs="Arial"/>
                <w:color w:val="000000" w:themeColor="text1"/>
                <w:sz w:val="14"/>
              </w:rPr>
            </w:pPr>
          </w:p>
        </w:tc>
      </w:tr>
      <w:tr w:rsidR="00EB1158" w:rsidRPr="00EB1158" w14:paraId="7C25EDDA" w14:textId="77777777" w:rsidTr="086FF14F">
        <w:trPr>
          <w:trHeight w:val="517"/>
        </w:trPr>
        <w:tc>
          <w:tcPr>
            <w:tcW w:w="350" w:type="dxa"/>
            <w:vMerge w:val="restart"/>
          </w:tcPr>
          <w:p w14:paraId="1655C24B" w14:textId="77777777" w:rsidR="00A25965" w:rsidRPr="00EB1158" w:rsidRDefault="00A25965" w:rsidP="00A6588D">
            <w:pPr>
              <w:jc w:val="both"/>
              <w:rPr>
                <w:rFonts w:eastAsia="Arial" w:cs="Arial"/>
                <w:color w:val="000000" w:themeColor="text1"/>
                <w:sz w:val="14"/>
              </w:rPr>
            </w:pPr>
            <w:r w:rsidRPr="00EB1158">
              <w:rPr>
                <w:rFonts w:eastAsia="Arial" w:cs="Arial"/>
                <w:color w:val="000000" w:themeColor="text1"/>
                <w:sz w:val="14"/>
              </w:rPr>
              <w:t>3</w:t>
            </w:r>
          </w:p>
        </w:tc>
        <w:tc>
          <w:tcPr>
            <w:tcW w:w="1636" w:type="dxa"/>
            <w:vMerge w:val="restart"/>
            <w:tcBorders>
              <w:top w:val="single" w:sz="4" w:space="0" w:color="000000" w:themeColor="text1"/>
              <w:left w:val="single" w:sz="4" w:space="0" w:color="000000" w:themeColor="text1"/>
              <w:right w:val="single" w:sz="4" w:space="0" w:color="000000" w:themeColor="text1"/>
            </w:tcBorders>
          </w:tcPr>
          <w:p w14:paraId="730B6852" w14:textId="77777777" w:rsidR="00A25965" w:rsidRPr="00EB1158" w:rsidRDefault="00A25965" w:rsidP="00A6588D">
            <w:pPr>
              <w:jc w:val="both"/>
              <w:rPr>
                <w:rFonts w:eastAsia="Arial" w:cs="Arial"/>
                <w:bCs/>
                <w:color w:val="000000" w:themeColor="text1"/>
                <w:sz w:val="14"/>
              </w:rPr>
            </w:pPr>
            <w:r w:rsidRPr="00EB1158">
              <w:rPr>
                <w:rFonts w:eastAsia="Arial" w:cs="Arial"/>
                <w:bCs/>
                <w:color w:val="000000" w:themeColor="text1"/>
                <w:sz w:val="14"/>
              </w:rPr>
              <w:t>Courses designed to increase confidence with numbers for those needing the first steps towards formal numeracy qualification</w:t>
            </w:r>
          </w:p>
        </w:tc>
        <w:tc>
          <w:tcPr>
            <w:tcW w:w="4056" w:type="dxa"/>
            <w:vMerge w:val="restart"/>
            <w:tcBorders>
              <w:top w:val="single" w:sz="4" w:space="0" w:color="000000" w:themeColor="text1"/>
              <w:left w:val="single" w:sz="4" w:space="0" w:color="000000" w:themeColor="text1"/>
              <w:right w:val="single" w:sz="4" w:space="0" w:color="000000" w:themeColor="text1"/>
            </w:tcBorders>
          </w:tcPr>
          <w:p w14:paraId="17AE1105" w14:textId="77777777" w:rsidR="00A25965" w:rsidRPr="00EB1158" w:rsidRDefault="00A25965" w:rsidP="00A6588D">
            <w:pPr>
              <w:jc w:val="both"/>
              <w:rPr>
                <w:rFonts w:eastAsia="Arial" w:cs="Arial"/>
                <w:i/>
                <w:iCs/>
                <w:color w:val="000000" w:themeColor="text1"/>
                <w:sz w:val="14"/>
              </w:rPr>
            </w:pPr>
            <w:r w:rsidRPr="00EB1158">
              <w:rPr>
                <w:rFonts w:eastAsia="Arial" w:cs="Arial"/>
                <w:i/>
                <w:iCs/>
                <w:color w:val="000000" w:themeColor="text1"/>
                <w:sz w:val="14"/>
              </w:rPr>
              <w:t xml:space="preserve">Adult Learning Providers, FE </w:t>
            </w:r>
            <w:proofErr w:type="gramStart"/>
            <w:r w:rsidRPr="00EB1158">
              <w:rPr>
                <w:rFonts w:eastAsia="Arial" w:cs="Arial"/>
                <w:i/>
                <w:iCs/>
                <w:color w:val="000000" w:themeColor="text1"/>
                <w:sz w:val="14"/>
              </w:rPr>
              <w:t>Colleges ,</w:t>
            </w:r>
            <w:proofErr w:type="gramEnd"/>
            <w:r w:rsidRPr="00EB1158">
              <w:rPr>
                <w:rFonts w:eastAsia="Arial" w:cs="Arial"/>
                <w:i/>
                <w:iCs/>
                <w:color w:val="000000" w:themeColor="text1"/>
                <w:sz w:val="14"/>
              </w:rPr>
              <w:t xml:space="preserve"> Charity and Voluntary providers, employers</w:t>
            </w:r>
          </w:p>
          <w:p w14:paraId="0BCFB0C8" w14:textId="77777777" w:rsidR="00A25965" w:rsidRPr="00EB1158" w:rsidRDefault="00A25965" w:rsidP="00A6588D">
            <w:pPr>
              <w:pStyle w:val="NoSpacing"/>
              <w:jc w:val="both"/>
              <w:rPr>
                <w:rFonts w:ascii="Arial" w:hAnsi="Arial" w:cs="Arial"/>
                <w:color w:val="000000" w:themeColor="text1"/>
                <w:sz w:val="14"/>
              </w:rPr>
            </w:pPr>
          </w:p>
        </w:tc>
        <w:tc>
          <w:tcPr>
            <w:tcW w:w="4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D9278" w14:textId="77777777" w:rsidR="00A25965" w:rsidRPr="00EB1158" w:rsidRDefault="00A25965" w:rsidP="00A6588D">
            <w:pPr>
              <w:pStyle w:val="NoSpacing"/>
              <w:jc w:val="both"/>
              <w:rPr>
                <w:rFonts w:ascii="Arial" w:hAnsi="Arial" w:cs="Arial"/>
                <w:color w:val="000000" w:themeColor="text1"/>
                <w:sz w:val="14"/>
              </w:rPr>
            </w:pPr>
            <w:r w:rsidRPr="00EB1158">
              <w:rPr>
                <w:rFonts w:ascii="Arial" w:hAnsi="Arial" w:cs="Arial"/>
                <w:color w:val="000000" w:themeColor="text1"/>
                <w:sz w:val="14"/>
              </w:rPr>
              <w:t xml:space="preserve">Identification of key </w:t>
            </w:r>
            <w:proofErr w:type="spellStart"/>
            <w:r w:rsidRPr="00EB1158">
              <w:rPr>
                <w:rFonts w:ascii="Arial" w:hAnsi="Arial" w:cs="Arial"/>
                <w:color w:val="000000" w:themeColor="text1"/>
                <w:sz w:val="14"/>
              </w:rPr>
              <w:t>programmes</w:t>
            </w:r>
            <w:proofErr w:type="spellEnd"/>
            <w:r w:rsidRPr="00EB1158">
              <w:rPr>
                <w:rFonts w:ascii="Arial" w:hAnsi="Arial" w:cs="Arial"/>
                <w:color w:val="000000" w:themeColor="text1"/>
                <w:sz w:val="14"/>
              </w:rPr>
              <w:t xml:space="preserve"> that could be enhanced with number and funding amount required per provider</w:t>
            </w:r>
          </w:p>
          <w:p w14:paraId="38A8C6B5" w14:textId="77777777" w:rsidR="00A25965" w:rsidRPr="00EB1158" w:rsidRDefault="00A25965" w:rsidP="00A6588D">
            <w:pPr>
              <w:jc w:val="both"/>
              <w:rPr>
                <w:rFonts w:eastAsia="Arial" w:cs="Arial"/>
                <w:color w:val="000000" w:themeColor="text1"/>
                <w:sz w:val="14"/>
              </w:rPr>
            </w:pP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BE1AD" w14:textId="6F19C4F3" w:rsidR="00A25965" w:rsidRPr="00EB1158" w:rsidRDefault="00A25965" w:rsidP="00D35D2C">
            <w:pPr>
              <w:jc w:val="both"/>
              <w:rPr>
                <w:rFonts w:eastAsia="Arial" w:cs="Arial"/>
                <w:color w:val="000000" w:themeColor="text1"/>
                <w:sz w:val="14"/>
              </w:rPr>
            </w:pPr>
            <w:r w:rsidRPr="00EB1158">
              <w:rPr>
                <w:rFonts w:eastAsia="Arial" w:cs="Arial"/>
                <w:color w:val="000000" w:themeColor="text1"/>
                <w:sz w:val="14"/>
              </w:rPr>
              <w:t xml:space="preserve">Early </w:t>
            </w:r>
            <w:r w:rsidR="00D35D2C">
              <w:rPr>
                <w:rFonts w:eastAsia="Arial" w:cs="Arial"/>
                <w:color w:val="000000" w:themeColor="text1"/>
                <w:sz w:val="14"/>
              </w:rPr>
              <w:t>Novembe</w:t>
            </w:r>
            <w:r w:rsidRPr="00EB1158">
              <w:rPr>
                <w:rFonts w:eastAsia="Arial" w:cs="Arial"/>
                <w:color w:val="000000" w:themeColor="text1"/>
                <w:sz w:val="14"/>
              </w:rPr>
              <w:t>r 2022</w:t>
            </w:r>
          </w:p>
        </w:tc>
        <w:tc>
          <w:tcPr>
            <w:tcW w:w="2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D6E1C" w14:textId="77777777" w:rsidR="00A25965" w:rsidRPr="00EB1158" w:rsidRDefault="00A25965" w:rsidP="00A6588D">
            <w:pPr>
              <w:jc w:val="both"/>
              <w:rPr>
                <w:rFonts w:eastAsia="Arial" w:cs="Arial"/>
                <w:color w:val="000000" w:themeColor="text1"/>
                <w:sz w:val="14"/>
              </w:rPr>
            </w:pPr>
            <w:r w:rsidRPr="00EB1158">
              <w:rPr>
                <w:rFonts w:eastAsia="Arial" w:cs="Arial"/>
                <w:color w:val="000000" w:themeColor="text1"/>
                <w:sz w:val="14"/>
              </w:rPr>
              <w:t>This will be existing planned provision that could be enhanced</w:t>
            </w:r>
          </w:p>
        </w:tc>
      </w:tr>
      <w:tr w:rsidR="00EB1158" w:rsidRPr="00EB1158" w14:paraId="291AD33F" w14:textId="77777777" w:rsidTr="086FF14F">
        <w:trPr>
          <w:trHeight w:val="517"/>
        </w:trPr>
        <w:tc>
          <w:tcPr>
            <w:tcW w:w="350" w:type="dxa"/>
            <w:vMerge/>
          </w:tcPr>
          <w:p w14:paraId="5622C18D" w14:textId="77777777" w:rsidR="00A25965" w:rsidRPr="00EB1158" w:rsidRDefault="00A25965" w:rsidP="00A6588D">
            <w:pPr>
              <w:jc w:val="both"/>
              <w:rPr>
                <w:rFonts w:eastAsia="Arial" w:cs="Arial"/>
                <w:color w:val="000000" w:themeColor="text1"/>
                <w:sz w:val="14"/>
              </w:rPr>
            </w:pPr>
          </w:p>
        </w:tc>
        <w:tc>
          <w:tcPr>
            <w:tcW w:w="1636" w:type="dxa"/>
            <w:vMerge/>
          </w:tcPr>
          <w:p w14:paraId="0E6813B8" w14:textId="77777777" w:rsidR="00A25965" w:rsidRPr="00EB1158" w:rsidRDefault="00A25965" w:rsidP="00A6588D">
            <w:pPr>
              <w:jc w:val="both"/>
              <w:rPr>
                <w:rFonts w:eastAsia="Arial" w:cs="Arial"/>
                <w:b/>
                <w:bCs/>
                <w:color w:val="000000" w:themeColor="text1"/>
                <w:sz w:val="14"/>
              </w:rPr>
            </w:pPr>
          </w:p>
        </w:tc>
        <w:tc>
          <w:tcPr>
            <w:tcW w:w="4056" w:type="dxa"/>
            <w:vMerge/>
          </w:tcPr>
          <w:p w14:paraId="49C936FC" w14:textId="77777777" w:rsidR="00A25965" w:rsidRPr="00EB1158" w:rsidRDefault="00A25965" w:rsidP="00A6588D">
            <w:pPr>
              <w:pStyle w:val="NoSpacing"/>
              <w:jc w:val="both"/>
              <w:rPr>
                <w:rFonts w:ascii="Arial" w:hAnsi="Arial" w:cs="Arial"/>
                <w:color w:val="000000" w:themeColor="text1"/>
                <w:sz w:val="14"/>
              </w:rPr>
            </w:pPr>
          </w:p>
        </w:tc>
        <w:tc>
          <w:tcPr>
            <w:tcW w:w="4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F43C7" w14:textId="77777777" w:rsidR="00A25965" w:rsidRPr="00EB1158" w:rsidRDefault="00A25965" w:rsidP="00A6588D">
            <w:pPr>
              <w:pStyle w:val="NoSpacing"/>
              <w:jc w:val="both"/>
              <w:rPr>
                <w:rFonts w:ascii="Arial" w:hAnsi="Arial" w:cs="Arial"/>
                <w:color w:val="000000" w:themeColor="text1"/>
                <w:sz w:val="14"/>
              </w:rPr>
            </w:pPr>
            <w:r w:rsidRPr="00EB1158">
              <w:rPr>
                <w:rFonts w:ascii="Arial" w:hAnsi="Arial" w:cs="Arial"/>
                <w:color w:val="000000" w:themeColor="text1"/>
                <w:sz w:val="14"/>
              </w:rPr>
              <w:t>Working group set up for development of resources and initial plans outlined</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80827" w14:textId="2AC85781" w:rsidR="00A25965" w:rsidRPr="00EB1158" w:rsidRDefault="00A25965" w:rsidP="00D35D2C">
            <w:pPr>
              <w:jc w:val="both"/>
              <w:rPr>
                <w:rFonts w:eastAsia="Arial" w:cs="Arial"/>
                <w:color w:val="000000" w:themeColor="text1"/>
                <w:sz w:val="14"/>
              </w:rPr>
            </w:pPr>
            <w:r w:rsidRPr="00EB1158">
              <w:rPr>
                <w:rFonts w:eastAsia="Arial" w:cs="Arial"/>
                <w:color w:val="000000" w:themeColor="text1"/>
                <w:sz w:val="14"/>
              </w:rPr>
              <w:t xml:space="preserve">Late </w:t>
            </w:r>
            <w:r w:rsidR="00D35D2C">
              <w:rPr>
                <w:rFonts w:eastAsia="Arial" w:cs="Arial"/>
                <w:color w:val="000000" w:themeColor="text1"/>
                <w:sz w:val="14"/>
              </w:rPr>
              <w:t>November</w:t>
            </w:r>
            <w:r w:rsidRPr="00EB1158">
              <w:rPr>
                <w:rFonts w:eastAsia="Arial" w:cs="Arial"/>
                <w:color w:val="000000" w:themeColor="text1"/>
                <w:sz w:val="14"/>
              </w:rPr>
              <w:t xml:space="preserve"> 2022</w:t>
            </w:r>
          </w:p>
        </w:tc>
        <w:tc>
          <w:tcPr>
            <w:tcW w:w="2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8D985C" w14:textId="77777777" w:rsidR="00A25965" w:rsidRPr="00EB1158" w:rsidRDefault="00A25965" w:rsidP="00A6588D">
            <w:pPr>
              <w:jc w:val="both"/>
              <w:rPr>
                <w:rFonts w:eastAsia="Arial" w:cs="Arial"/>
                <w:color w:val="000000" w:themeColor="text1"/>
                <w:sz w:val="14"/>
              </w:rPr>
            </w:pPr>
            <w:r w:rsidRPr="00EB1158">
              <w:rPr>
                <w:rFonts w:eastAsia="Arial" w:cs="Arial"/>
                <w:color w:val="000000" w:themeColor="text1"/>
                <w:sz w:val="14"/>
              </w:rPr>
              <w:t>Cross partnership teams developing common resources to support embedding and develop the micro-course materials</w:t>
            </w:r>
          </w:p>
        </w:tc>
      </w:tr>
      <w:tr w:rsidR="00EB1158" w:rsidRPr="00EB1158" w14:paraId="7FC09047" w14:textId="77777777" w:rsidTr="086FF14F">
        <w:trPr>
          <w:trHeight w:val="517"/>
        </w:trPr>
        <w:tc>
          <w:tcPr>
            <w:tcW w:w="350" w:type="dxa"/>
            <w:vMerge/>
          </w:tcPr>
          <w:p w14:paraId="0526D8DA" w14:textId="77777777" w:rsidR="00A25965" w:rsidRPr="00EB1158" w:rsidRDefault="00A25965" w:rsidP="00A6588D">
            <w:pPr>
              <w:jc w:val="both"/>
              <w:rPr>
                <w:rFonts w:eastAsia="Arial" w:cs="Arial"/>
                <w:color w:val="000000" w:themeColor="text1"/>
                <w:sz w:val="14"/>
              </w:rPr>
            </w:pPr>
          </w:p>
        </w:tc>
        <w:tc>
          <w:tcPr>
            <w:tcW w:w="1636" w:type="dxa"/>
            <w:vMerge/>
          </w:tcPr>
          <w:p w14:paraId="3E59E92E" w14:textId="77777777" w:rsidR="00A25965" w:rsidRPr="00EB1158" w:rsidRDefault="00A25965" w:rsidP="00A6588D">
            <w:pPr>
              <w:jc w:val="both"/>
              <w:rPr>
                <w:rFonts w:eastAsia="Arial" w:cs="Arial"/>
                <w:b/>
                <w:bCs/>
                <w:color w:val="000000" w:themeColor="text1"/>
                <w:sz w:val="14"/>
              </w:rPr>
            </w:pPr>
          </w:p>
        </w:tc>
        <w:tc>
          <w:tcPr>
            <w:tcW w:w="4056" w:type="dxa"/>
            <w:vMerge/>
          </w:tcPr>
          <w:p w14:paraId="1A535637" w14:textId="77777777" w:rsidR="00A25965" w:rsidRPr="00EB1158" w:rsidRDefault="00A25965" w:rsidP="00A6588D">
            <w:pPr>
              <w:pStyle w:val="NoSpacing"/>
              <w:jc w:val="both"/>
              <w:rPr>
                <w:rFonts w:ascii="Arial" w:hAnsi="Arial" w:cs="Arial"/>
                <w:color w:val="000000" w:themeColor="text1"/>
                <w:sz w:val="14"/>
              </w:rPr>
            </w:pPr>
          </w:p>
        </w:tc>
        <w:tc>
          <w:tcPr>
            <w:tcW w:w="4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F40EB" w14:textId="77777777" w:rsidR="00A25965" w:rsidRPr="00EB1158" w:rsidRDefault="00A25965" w:rsidP="00A6588D">
            <w:pPr>
              <w:pStyle w:val="NoSpacing"/>
              <w:jc w:val="both"/>
              <w:rPr>
                <w:rFonts w:ascii="Arial" w:hAnsi="Arial" w:cs="Arial"/>
                <w:color w:val="000000" w:themeColor="text1"/>
                <w:sz w:val="14"/>
              </w:rPr>
            </w:pPr>
            <w:r w:rsidRPr="00EB1158">
              <w:rPr>
                <w:rFonts w:ascii="Arial" w:hAnsi="Arial" w:cs="Arial"/>
                <w:color w:val="000000" w:themeColor="text1"/>
                <w:sz w:val="14"/>
              </w:rPr>
              <w:t xml:space="preserve">Bite size resources complete and ready for roll out </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A2F0A" w14:textId="290B0A4B" w:rsidR="00A25965" w:rsidRPr="00EB1158" w:rsidRDefault="00A25965" w:rsidP="00D35D2C">
            <w:pPr>
              <w:jc w:val="both"/>
              <w:rPr>
                <w:rFonts w:eastAsia="Arial" w:cs="Arial"/>
                <w:color w:val="000000" w:themeColor="text1"/>
                <w:sz w:val="14"/>
              </w:rPr>
            </w:pPr>
            <w:r w:rsidRPr="00EB1158">
              <w:rPr>
                <w:rFonts w:cs="Arial"/>
                <w:color w:val="000000" w:themeColor="text1"/>
                <w:sz w:val="14"/>
              </w:rPr>
              <w:t xml:space="preserve">Early </w:t>
            </w:r>
            <w:proofErr w:type="spellStart"/>
            <w:r w:rsidR="00D35D2C">
              <w:rPr>
                <w:rFonts w:cs="Arial"/>
                <w:color w:val="000000" w:themeColor="text1"/>
                <w:sz w:val="14"/>
              </w:rPr>
              <w:t>Januuray</w:t>
            </w:r>
            <w:proofErr w:type="spellEnd"/>
            <w:r w:rsidR="00D35D2C">
              <w:rPr>
                <w:rFonts w:cs="Arial"/>
                <w:color w:val="000000" w:themeColor="text1"/>
                <w:sz w:val="14"/>
              </w:rPr>
              <w:t xml:space="preserve"> 2023</w:t>
            </w:r>
          </w:p>
        </w:tc>
        <w:tc>
          <w:tcPr>
            <w:tcW w:w="2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B9143" w14:textId="77777777" w:rsidR="00A25965" w:rsidRPr="00EB1158" w:rsidRDefault="00A25965" w:rsidP="00A6588D">
            <w:pPr>
              <w:jc w:val="both"/>
              <w:rPr>
                <w:rFonts w:eastAsia="Arial" w:cs="Arial"/>
                <w:color w:val="000000" w:themeColor="text1"/>
                <w:sz w:val="14"/>
              </w:rPr>
            </w:pPr>
            <w:r w:rsidRPr="00EB1158">
              <w:rPr>
                <w:rFonts w:eastAsia="Arial" w:cs="Arial"/>
                <w:color w:val="000000" w:themeColor="text1"/>
                <w:sz w:val="14"/>
              </w:rPr>
              <w:t>Partnership team to have employer groups ready for pilot</w:t>
            </w:r>
          </w:p>
        </w:tc>
      </w:tr>
      <w:tr w:rsidR="00EB1158" w:rsidRPr="00EB1158" w14:paraId="5081F1AB" w14:textId="77777777" w:rsidTr="086FF14F">
        <w:trPr>
          <w:trHeight w:val="558"/>
        </w:trPr>
        <w:tc>
          <w:tcPr>
            <w:tcW w:w="350" w:type="dxa"/>
          </w:tcPr>
          <w:p w14:paraId="196BE4F0" w14:textId="77777777" w:rsidR="00A25965" w:rsidRPr="00EB1158" w:rsidRDefault="00A25965" w:rsidP="00A6588D">
            <w:pPr>
              <w:jc w:val="both"/>
              <w:rPr>
                <w:rFonts w:eastAsia="Arial" w:cs="Arial"/>
                <w:color w:val="000000" w:themeColor="text1"/>
                <w:sz w:val="14"/>
              </w:rPr>
            </w:pPr>
            <w:r w:rsidRPr="00EB1158">
              <w:rPr>
                <w:rFonts w:eastAsia="Arial" w:cs="Arial"/>
                <w:color w:val="000000" w:themeColor="text1"/>
                <w:sz w:val="14"/>
              </w:rPr>
              <w:t>…</w:t>
            </w:r>
          </w:p>
        </w:tc>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A8974" w14:textId="77777777" w:rsidR="00A25965" w:rsidRPr="00EB1158" w:rsidRDefault="00A25965" w:rsidP="00A6588D">
            <w:pPr>
              <w:jc w:val="both"/>
              <w:rPr>
                <w:rFonts w:eastAsia="Arial" w:cs="Arial"/>
                <w:b/>
                <w:bCs/>
                <w:color w:val="000000" w:themeColor="text1"/>
                <w:sz w:val="14"/>
              </w:rPr>
            </w:pPr>
            <w:r w:rsidRPr="00EB1158">
              <w:rPr>
                <w:rFonts w:eastAsia="Arial" w:cs="Arial"/>
                <w:b/>
                <w:bCs/>
                <w:color w:val="000000" w:themeColor="text1"/>
                <w:sz w:val="14"/>
              </w:rPr>
              <w:t>Innovation funding</w:t>
            </w:r>
          </w:p>
        </w:tc>
        <w:tc>
          <w:tcPr>
            <w:tcW w:w="4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B7FECE" w14:textId="77777777" w:rsidR="00A25965" w:rsidRPr="00EB1158" w:rsidRDefault="00A25965" w:rsidP="00A6588D">
            <w:pPr>
              <w:pStyle w:val="NoSpacing"/>
              <w:jc w:val="both"/>
              <w:rPr>
                <w:rFonts w:ascii="Arial" w:hAnsi="Arial" w:cs="Arial"/>
                <w:color w:val="000000" w:themeColor="text1"/>
                <w:sz w:val="14"/>
                <w:lang w:eastAsia="en-GB"/>
              </w:rPr>
            </w:pPr>
          </w:p>
        </w:tc>
        <w:tc>
          <w:tcPr>
            <w:tcW w:w="4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7129C" w14:textId="77777777" w:rsidR="00A25965" w:rsidRPr="00EB1158" w:rsidRDefault="00A25965" w:rsidP="00A6588D">
            <w:pPr>
              <w:pStyle w:val="NoSpacing"/>
              <w:jc w:val="both"/>
              <w:rPr>
                <w:rFonts w:ascii="Arial" w:hAnsi="Arial" w:cs="Arial"/>
                <w:color w:val="000000" w:themeColor="text1"/>
                <w:sz w:val="14"/>
                <w:lang w:eastAsia="en-GB"/>
              </w:rPr>
            </w:pPr>
          </w:p>
          <w:p w14:paraId="0A51A233" w14:textId="77777777" w:rsidR="00A25965" w:rsidRPr="00EB1158" w:rsidRDefault="00A25965" w:rsidP="00A6588D">
            <w:pPr>
              <w:pStyle w:val="NoSpacing"/>
              <w:jc w:val="both"/>
              <w:rPr>
                <w:rFonts w:ascii="Arial" w:hAnsi="Arial" w:cs="Arial"/>
                <w:color w:val="000000" w:themeColor="text1"/>
                <w:sz w:val="14"/>
                <w:lang w:eastAsia="en-GB"/>
              </w:rPr>
            </w:pPr>
            <w:r w:rsidRPr="00EB1158">
              <w:rPr>
                <w:rFonts w:ascii="Arial" w:hAnsi="Arial" w:cs="Arial"/>
                <w:color w:val="000000" w:themeColor="text1"/>
                <w:sz w:val="14"/>
                <w:lang w:eastAsia="en-GB"/>
              </w:rPr>
              <w:t>Board appointed and principles for awarding set out</w:t>
            </w:r>
          </w:p>
          <w:p w14:paraId="78C8227E" w14:textId="77777777" w:rsidR="00A25965" w:rsidRPr="00EB1158" w:rsidRDefault="00A25965" w:rsidP="00A6588D">
            <w:pPr>
              <w:jc w:val="both"/>
              <w:rPr>
                <w:rFonts w:eastAsia="Arial" w:cs="Arial"/>
                <w:color w:val="000000" w:themeColor="text1"/>
                <w:sz w:val="14"/>
              </w:rPr>
            </w:pP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0284F" w14:textId="77777777" w:rsidR="00A25965" w:rsidRPr="00EB1158" w:rsidRDefault="00A25965" w:rsidP="00A6588D">
            <w:pPr>
              <w:jc w:val="both"/>
              <w:rPr>
                <w:rFonts w:eastAsia="Arial" w:cs="Arial"/>
                <w:color w:val="000000" w:themeColor="text1"/>
                <w:sz w:val="14"/>
              </w:rPr>
            </w:pPr>
            <w:r w:rsidRPr="00EB1158">
              <w:rPr>
                <w:rFonts w:eastAsia="Arial" w:cs="Arial"/>
                <w:color w:val="000000" w:themeColor="text1"/>
                <w:sz w:val="14"/>
              </w:rPr>
              <w:t>Late September 2022</w:t>
            </w:r>
          </w:p>
        </w:tc>
        <w:tc>
          <w:tcPr>
            <w:tcW w:w="2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7298E" w14:textId="77777777" w:rsidR="00A25965" w:rsidRPr="00EB1158" w:rsidRDefault="00A25965" w:rsidP="00A6588D">
            <w:pPr>
              <w:jc w:val="both"/>
              <w:rPr>
                <w:rFonts w:eastAsia="Arial" w:cs="Arial"/>
                <w:color w:val="000000" w:themeColor="text1"/>
                <w:sz w:val="14"/>
              </w:rPr>
            </w:pPr>
          </w:p>
        </w:tc>
      </w:tr>
      <w:tr w:rsidR="00EB1158" w:rsidRPr="00EB1158" w14:paraId="08203BA7" w14:textId="77777777" w:rsidTr="086FF14F">
        <w:trPr>
          <w:trHeight w:val="558"/>
        </w:trPr>
        <w:tc>
          <w:tcPr>
            <w:tcW w:w="350" w:type="dxa"/>
          </w:tcPr>
          <w:p w14:paraId="24211918" w14:textId="77777777" w:rsidR="00A25965" w:rsidRPr="00EB1158" w:rsidRDefault="00A25965" w:rsidP="00A6588D">
            <w:pPr>
              <w:jc w:val="both"/>
              <w:rPr>
                <w:rFonts w:eastAsia="Arial" w:cs="Arial"/>
                <w:color w:val="000000" w:themeColor="text1"/>
                <w:sz w:val="14"/>
              </w:rPr>
            </w:pPr>
          </w:p>
        </w:tc>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C7DBF" w14:textId="77777777" w:rsidR="00A25965" w:rsidRPr="00EB1158" w:rsidRDefault="00A25965" w:rsidP="00A6588D">
            <w:pPr>
              <w:jc w:val="both"/>
              <w:rPr>
                <w:rFonts w:eastAsia="Arial" w:cs="Arial"/>
                <w:b/>
                <w:bCs/>
                <w:color w:val="000000" w:themeColor="text1"/>
                <w:sz w:val="14"/>
              </w:rPr>
            </w:pPr>
          </w:p>
        </w:tc>
        <w:tc>
          <w:tcPr>
            <w:tcW w:w="4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0BB90" w14:textId="77777777" w:rsidR="00A25965" w:rsidRPr="00EB1158" w:rsidRDefault="00A25965" w:rsidP="00A6588D">
            <w:pPr>
              <w:pStyle w:val="NoSpacing"/>
              <w:jc w:val="both"/>
              <w:rPr>
                <w:rFonts w:ascii="Arial" w:hAnsi="Arial" w:cs="Arial"/>
                <w:color w:val="000000" w:themeColor="text1"/>
                <w:sz w:val="14"/>
                <w:lang w:eastAsia="en-GB"/>
              </w:rPr>
            </w:pPr>
          </w:p>
        </w:tc>
        <w:tc>
          <w:tcPr>
            <w:tcW w:w="4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285F7A" w14:textId="77777777" w:rsidR="00A25965" w:rsidRPr="00EB1158" w:rsidRDefault="00A25965" w:rsidP="00A6588D">
            <w:pPr>
              <w:pStyle w:val="NoSpacing"/>
              <w:jc w:val="both"/>
              <w:rPr>
                <w:rFonts w:ascii="Arial" w:hAnsi="Arial" w:cs="Arial"/>
                <w:color w:val="000000" w:themeColor="text1"/>
                <w:sz w:val="14"/>
                <w:lang w:eastAsia="en-GB"/>
              </w:rPr>
            </w:pPr>
            <w:r w:rsidRPr="00EB1158">
              <w:rPr>
                <w:rFonts w:ascii="Arial" w:hAnsi="Arial" w:cs="Arial"/>
                <w:color w:val="000000" w:themeColor="text1"/>
                <w:sz w:val="14"/>
                <w:lang w:eastAsia="en-GB"/>
              </w:rPr>
              <w:t>Calls for first batch of funding and initial awards</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38ED5" w14:textId="77777777" w:rsidR="00A25965" w:rsidRPr="00EB1158" w:rsidRDefault="00A25965" w:rsidP="00A6588D">
            <w:pPr>
              <w:jc w:val="both"/>
              <w:rPr>
                <w:rFonts w:eastAsia="Arial" w:cs="Arial"/>
                <w:color w:val="000000" w:themeColor="text1"/>
                <w:sz w:val="14"/>
              </w:rPr>
            </w:pPr>
            <w:r w:rsidRPr="00EB1158">
              <w:rPr>
                <w:rFonts w:eastAsia="Arial" w:cs="Arial"/>
                <w:color w:val="000000" w:themeColor="text1"/>
                <w:sz w:val="14"/>
              </w:rPr>
              <w:t>Early November 2022</w:t>
            </w:r>
          </w:p>
        </w:tc>
        <w:tc>
          <w:tcPr>
            <w:tcW w:w="2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B4E1B" w14:textId="77777777" w:rsidR="00A25965" w:rsidRPr="00EB1158" w:rsidRDefault="00A25965" w:rsidP="086FF14F">
            <w:pPr>
              <w:jc w:val="both"/>
              <w:rPr>
                <w:rFonts w:eastAsia="Arial" w:cs="Arial"/>
                <w:color w:val="000000" w:themeColor="text1"/>
                <w:sz w:val="14"/>
                <w:szCs w:val="14"/>
              </w:rPr>
            </w:pPr>
          </w:p>
        </w:tc>
      </w:tr>
    </w:tbl>
    <w:p w14:paraId="1F3A15D8" w14:textId="18255AD8" w:rsidR="00A25965" w:rsidRPr="00EB1158" w:rsidRDefault="00A25965" w:rsidP="00A6588D">
      <w:pPr>
        <w:spacing w:line="480" w:lineRule="auto"/>
        <w:jc w:val="both"/>
        <w:rPr>
          <w:color w:val="000000" w:themeColor="text1"/>
        </w:rPr>
      </w:pPr>
    </w:p>
    <w:p w14:paraId="1FD9A345" w14:textId="4D540889" w:rsidR="002B3387" w:rsidRDefault="002B3387" w:rsidP="00A6588D">
      <w:pPr>
        <w:spacing w:line="480" w:lineRule="auto"/>
        <w:jc w:val="both"/>
        <w:sectPr w:rsidR="002B3387" w:rsidSect="00EB1158">
          <w:pgSz w:w="16838" w:h="11906" w:orient="landscape"/>
          <w:pgMar w:top="720" w:right="720" w:bottom="720" w:left="720" w:header="708" w:footer="708" w:gutter="0"/>
          <w:cols w:space="708"/>
          <w:docGrid w:linePitch="360"/>
        </w:sectPr>
      </w:pPr>
    </w:p>
    <w:p w14:paraId="2A426458" w14:textId="6F977112" w:rsidR="00C5200E" w:rsidRPr="00A6588D" w:rsidRDefault="00C5200E" w:rsidP="00A6588D">
      <w:pPr>
        <w:spacing w:line="480" w:lineRule="auto"/>
        <w:jc w:val="both"/>
        <w:rPr>
          <w:b/>
        </w:rPr>
      </w:pPr>
      <w:r w:rsidRPr="00A6588D">
        <w:rPr>
          <w:b/>
        </w:rPr>
        <w:lastRenderedPageBreak/>
        <w:t xml:space="preserve">Monitoring and Reporting </w:t>
      </w:r>
    </w:p>
    <w:p w14:paraId="5010551E" w14:textId="70353313" w:rsidR="00A25965" w:rsidRDefault="00A25965" w:rsidP="00A6588D">
      <w:pPr>
        <w:spacing w:line="360" w:lineRule="auto"/>
        <w:jc w:val="both"/>
      </w:pPr>
      <w:r>
        <w:t>The appointment of a central team will aim to reduce the amount of detailed trac</w:t>
      </w:r>
      <w:r w:rsidR="002B3387">
        <w:t>king to be completed by partner</w:t>
      </w:r>
      <w:r>
        <w:t xml:space="preserve"> organisations. There will be a mixed mode of reporting required dependent upon whether programmes are designed to be </w:t>
      </w:r>
      <w:r w:rsidR="002567AC">
        <w:t xml:space="preserve">substantive </w:t>
      </w:r>
      <w:proofErr w:type="gramStart"/>
      <w:r w:rsidR="002567AC">
        <w:t>i.e.</w:t>
      </w:r>
      <w:proofErr w:type="gramEnd"/>
      <w:r w:rsidR="002567AC">
        <w:t xml:space="preserve"> multi </w:t>
      </w:r>
      <w:r>
        <w:t>–session</w:t>
      </w:r>
      <w:r w:rsidR="002B3387">
        <w:rPr>
          <w:rStyle w:val="CommentReference"/>
        </w:rPr>
        <w:t xml:space="preserve"> 0</w:t>
      </w:r>
      <w:r>
        <w:t xml:space="preserve">r one-off short duration engagement activities. </w:t>
      </w:r>
    </w:p>
    <w:p w14:paraId="1D9E2EE0" w14:textId="4DD72173" w:rsidR="00A25965" w:rsidRDefault="00A25965" w:rsidP="00A6588D">
      <w:pPr>
        <w:spacing w:line="360" w:lineRule="auto"/>
        <w:jc w:val="both"/>
      </w:pPr>
      <w:r>
        <w:t>For substantive provision there is an expectation that where a provider currently completes an I</w:t>
      </w:r>
      <w:r w:rsidR="002B3387">
        <w:t xml:space="preserve">ndividual </w:t>
      </w:r>
      <w:r>
        <w:t>L</w:t>
      </w:r>
      <w:r w:rsidR="002B3387">
        <w:t xml:space="preserve">earner </w:t>
      </w:r>
      <w:r>
        <w:t>R</w:t>
      </w:r>
      <w:r w:rsidR="002B3387">
        <w:t>eturn (ILR)</w:t>
      </w:r>
      <w:r>
        <w:t xml:space="preserve"> </w:t>
      </w:r>
      <w:r w:rsidR="002B3387">
        <w:t xml:space="preserve">that this be </w:t>
      </w:r>
      <w:proofErr w:type="gramStart"/>
      <w:r w:rsidR="002B3387">
        <w:t>use</w:t>
      </w:r>
      <w:proofErr w:type="gramEnd"/>
      <w:r w:rsidR="002B3387">
        <w:t xml:space="preserve"> t</w:t>
      </w:r>
      <w:r>
        <w:t xml:space="preserve">o register details and participation. Basic contact details will be required for other engagement events, to allow for effective progression tracking and future marketing. </w:t>
      </w:r>
    </w:p>
    <w:p w14:paraId="58790C15" w14:textId="77777777" w:rsidR="0070300C" w:rsidRDefault="0070300C" w:rsidP="00A6588D">
      <w:pPr>
        <w:spacing w:line="360" w:lineRule="auto"/>
        <w:jc w:val="both"/>
      </w:pPr>
      <w:r>
        <w:t xml:space="preserve">We will monitor monthly at programme level to support our </w:t>
      </w:r>
      <w:proofErr w:type="gramStart"/>
      <w:r>
        <w:t>top level</w:t>
      </w:r>
      <w:proofErr w:type="gramEnd"/>
      <w:r>
        <w:t xml:space="preserve"> reporting to the Department for Education, to that end we will use an adapted version of their reporting documentation, but expect you to maintain robust local records for audit purposes should that be required.</w:t>
      </w:r>
    </w:p>
    <w:p w14:paraId="36D17120" w14:textId="77777777" w:rsidR="0070300C" w:rsidRDefault="0070300C" w:rsidP="00A6588D">
      <w:pPr>
        <w:spacing w:line="360" w:lineRule="auto"/>
        <w:jc w:val="both"/>
      </w:pPr>
      <w:r>
        <w:t>This will follow an electronic version of the documentation below.</w:t>
      </w:r>
    </w:p>
    <w:tbl>
      <w:tblPr>
        <w:tblStyle w:val="TableGrid"/>
        <w:tblW w:w="0" w:type="auto"/>
        <w:tblLook w:val="04A0" w:firstRow="1" w:lastRow="0" w:firstColumn="1" w:lastColumn="0" w:noHBand="0" w:noVBand="1"/>
      </w:tblPr>
      <w:tblGrid>
        <w:gridCol w:w="10075"/>
      </w:tblGrid>
      <w:tr w:rsidR="007F1EFA" w:rsidRPr="003D40A0" w14:paraId="34C84F8B" w14:textId="77777777" w:rsidTr="00B5088B">
        <w:tc>
          <w:tcPr>
            <w:tcW w:w="10075" w:type="dxa"/>
          </w:tcPr>
          <w:p w14:paraId="1BED96E5" w14:textId="77777777" w:rsidR="007F1EFA" w:rsidRDefault="007F1EFA" w:rsidP="00A6588D">
            <w:pPr>
              <w:widowControl/>
              <w:jc w:val="both"/>
              <w:rPr>
                <w:i/>
                <w:iCs/>
                <w:highlight w:val="yellow"/>
              </w:rPr>
            </w:pPr>
          </w:p>
          <w:p w14:paraId="04C28080" w14:textId="77777777" w:rsidR="007F1EFA" w:rsidRPr="003D40A0" w:rsidRDefault="007F1EFA" w:rsidP="00A6588D">
            <w:pPr>
              <w:widowControl/>
              <w:jc w:val="both"/>
            </w:pPr>
            <w:r w:rsidRPr="00AD74AB">
              <w:rPr>
                <w:b/>
                <w:bCs/>
              </w:rPr>
              <w:t xml:space="preserve">To be answered for each </w:t>
            </w:r>
            <w:r>
              <w:rPr>
                <w:b/>
                <w:bCs/>
              </w:rPr>
              <w:t>implementation activity funded</w:t>
            </w:r>
            <w:r w:rsidRPr="00AD74AB">
              <w:rPr>
                <w:b/>
                <w:bCs/>
              </w:rPr>
              <w:t xml:space="preserve"> </w:t>
            </w:r>
          </w:p>
        </w:tc>
      </w:tr>
      <w:tr w:rsidR="007F1EFA" w:rsidRPr="003D40A0" w14:paraId="385B639A" w14:textId="77777777" w:rsidTr="00B5088B">
        <w:tc>
          <w:tcPr>
            <w:tcW w:w="10075" w:type="dxa"/>
          </w:tcPr>
          <w:p w14:paraId="03A0654F" w14:textId="77777777" w:rsidR="007F1EFA" w:rsidRPr="007F1EFA" w:rsidRDefault="007F1EFA" w:rsidP="00A6588D">
            <w:pPr>
              <w:pStyle w:val="ListParagraph"/>
              <w:numPr>
                <w:ilvl w:val="0"/>
                <w:numId w:val="5"/>
              </w:numPr>
              <w:jc w:val="both"/>
            </w:pPr>
            <w:r w:rsidRPr="007F1EFA">
              <w:t xml:space="preserve">Are you </w:t>
            </w:r>
            <w:r w:rsidRPr="007F1EFA">
              <w:rPr>
                <w:u w:val="single"/>
              </w:rPr>
              <w:t>on track</w:t>
            </w:r>
            <w:r w:rsidRPr="007F1EFA">
              <w:t xml:space="preserve"> to deliver the outputs in your </w:t>
            </w:r>
            <w:r>
              <w:t>activity</w:t>
            </w:r>
            <w:r w:rsidRPr="007F1EFA">
              <w:t xml:space="preserve"> plan for intervention ‘xxx’ as per the agreed </w:t>
            </w:r>
            <w:r w:rsidRPr="007F1EFA">
              <w:rPr>
                <w:u w:val="single"/>
              </w:rPr>
              <w:t>timeline</w:t>
            </w:r>
            <w:r w:rsidRPr="007F1EFA">
              <w:t>?</w:t>
            </w:r>
          </w:p>
          <w:p w14:paraId="3B5B4B0F" w14:textId="77777777" w:rsidR="007F1EFA" w:rsidRPr="003D40A0" w:rsidRDefault="007F1EFA" w:rsidP="00A6588D">
            <w:pPr>
              <w:widowControl/>
              <w:jc w:val="both"/>
              <w:rPr>
                <w:i/>
                <w:iCs/>
              </w:rPr>
            </w:pPr>
          </w:p>
        </w:tc>
      </w:tr>
      <w:tr w:rsidR="007F1EFA" w:rsidRPr="003D40A0" w14:paraId="4B7914A5" w14:textId="77777777" w:rsidTr="00B5088B">
        <w:tc>
          <w:tcPr>
            <w:tcW w:w="10075" w:type="dxa"/>
          </w:tcPr>
          <w:p w14:paraId="2508ED07" w14:textId="77777777" w:rsidR="007F1EFA" w:rsidRPr="007F1EFA" w:rsidRDefault="007F1EFA" w:rsidP="00A6588D">
            <w:pPr>
              <w:pStyle w:val="ListParagraph"/>
              <w:numPr>
                <w:ilvl w:val="0"/>
                <w:numId w:val="5"/>
              </w:numPr>
              <w:jc w:val="both"/>
              <w:rPr>
                <w:i/>
                <w:iCs/>
              </w:rPr>
            </w:pPr>
            <w:r w:rsidRPr="007F1EFA">
              <w:t xml:space="preserve">What is your </w:t>
            </w:r>
            <w:r w:rsidRPr="007F1EFA">
              <w:rPr>
                <w:u w:val="single"/>
              </w:rPr>
              <w:t>progress</w:t>
            </w:r>
            <w:r w:rsidRPr="007F1EFA">
              <w:t xml:space="preserve"> against relevant </w:t>
            </w:r>
            <w:r w:rsidRPr="007F1EFA">
              <w:rPr>
                <w:u w:val="single"/>
              </w:rPr>
              <w:t>estimated output</w:t>
            </w:r>
            <w:r w:rsidRPr="007F1EFA">
              <w:t xml:space="preserve"> ‘xxx’? </w:t>
            </w:r>
            <w:r w:rsidRPr="007F1EFA">
              <w:rPr>
                <w:i/>
                <w:iCs/>
              </w:rPr>
              <w:t xml:space="preserve">Please insert an approximate number achieved against each output for the relevant period. </w:t>
            </w:r>
          </w:p>
          <w:p w14:paraId="6279F677" w14:textId="77777777" w:rsidR="007F1EFA" w:rsidRPr="003D40A0" w:rsidRDefault="007F1EFA" w:rsidP="00A6588D">
            <w:pPr>
              <w:widowControl/>
              <w:jc w:val="both"/>
              <w:rPr>
                <w:i/>
                <w:iCs/>
              </w:rPr>
            </w:pPr>
          </w:p>
          <w:p w14:paraId="7BF113A9" w14:textId="77777777" w:rsidR="007F1EFA" w:rsidRPr="003D40A0" w:rsidRDefault="007F1EFA" w:rsidP="00A6588D">
            <w:pPr>
              <w:widowControl/>
              <w:ind w:left="720"/>
              <w:jc w:val="both"/>
            </w:pPr>
            <w:r w:rsidRPr="003D40A0">
              <w:t xml:space="preserve">a) Number of people participating in </w:t>
            </w:r>
            <w:r>
              <w:t>the intervention</w:t>
            </w:r>
            <w:r w:rsidRPr="003D40A0">
              <w:t xml:space="preserve"> </w:t>
            </w:r>
          </w:p>
          <w:p w14:paraId="6A8C31D4" w14:textId="77777777" w:rsidR="007F1EFA" w:rsidRDefault="007F1EFA" w:rsidP="00A6588D">
            <w:pPr>
              <w:widowControl/>
              <w:ind w:left="720"/>
              <w:jc w:val="both"/>
            </w:pPr>
            <w:r>
              <w:t>b. Number of people progressing to other Multiply activities</w:t>
            </w:r>
          </w:p>
          <w:p w14:paraId="1F60808A" w14:textId="77777777" w:rsidR="007F1EFA" w:rsidRDefault="007F1EFA" w:rsidP="00A6588D">
            <w:pPr>
              <w:widowControl/>
              <w:ind w:left="720"/>
              <w:jc w:val="both"/>
            </w:pPr>
            <w:r>
              <w:t xml:space="preserve">c. Number of people progressing into further funded </w:t>
            </w:r>
            <w:proofErr w:type="spellStart"/>
            <w:r>
              <w:t>Maths</w:t>
            </w:r>
            <w:proofErr w:type="spellEnd"/>
            <w:r>
              <w:t xml:space="preserve"> related activity</w:t>
            </w:r>
          </w:p>
          <w:p w14:paraId="542FDE89" w14:textId="77777777" w:rsidR="007F1EFA" w:rsidRPr="007F1EFA" w:rsidRDefault="007F1EFA" w:rsidP="00A6588D">
            <w:pPr>
              <w:widowControl/>
              <w:ind w:left="720"/>
              <w:jc w:val="both"/>
            </w:pPr>
            <w:r>
              <w:t>d. Number of people progressing into other funded study</w:t>
            </w:r>
          </w:p>
        </w:tc>
      </w:tr>
      <w:tr w:rsidR="007F1EFA" w:rsidRPr="003D40A0" w14:paraId="30EEC501" w14:textId="77777777" w:rsidTr="00B5088B">
        <w:tc>
          <w:tcPr>
            <w:tcW w:w="10075" w:type="dxa"/>
          </w:tcPr>
          <w:p w14:paraId="7F19E6D6" w14:textId="77777777" w:rsidR="007F1EFA" w:rsidRPr="007F1EFA" w:rsidRDefault="007F1EFA" w:rsidP="00A6588D">
            <w:pPr>
              <w:pStyle w:val="ListParagraph"/>
              <w:numPr>
                <w:ilvl w:val="0"/>
                <w:numId w:val="5"/>
              </w:numPr>
              <w:jc w:val="both"/>
            </w:pPr>
            <w:r w:rsidRPr="007F1EFA">
              <w:t xml:space="preserve">How much of your Multiply grant </w:t>
            </w:r>
            <w:r w:rsidRPr="007F1EFA">
              <w:rPr>
                <w:u w:val="single"/>
              </w:rPr>
              <w:t>has been spent</w:t>
            </w:r>
            <w:r w:rsidRPr="007F1EFA">
              <w:t xml:space="preserve"> so far on intervention ‘xxx’? </w:t>
            </w:r>
          </w:p>
          <w:p w14:paraId="1FB9AB56" w14:textId="77777777" w:rsidR="007F1EFA" w:rsidRPr="003D40A0" w:rsidRDefault="007F1EFA" w:rsidP="00A6588D">
            <w:pPr>
              <w:widowControl/>
              <w:jc w:val="both"/>
              <w:rPr>
                <w:i/>
                <w:iCs/>
              </w:rPr>
            </w:pPr>
          </w:p>
        </w:tc>
      </w:tr>
      <w:tr w:rsidR="007F1EFA" w:rsidRPr="003D40A0" w14:paraId="5046718F" w14:textId="77777777" w:rsidTr="00B5088B">
        <w:tc>
          <w:tcPr>
            <w:tcW w:w="10075" w:type="dxa"/>
          </w:tcPr>
          <w:p w14:paraId="53088B22" w14:textId="77777777" w:rsidR="007F1EFA" w:rsidRPr="00B75D31" w:rsidRDefault="007F1EFA" w:rsidP="00A6588D">
            <w:pPr>
              <w:pStyle w:val="ListParagraph"/>
              <w:numPr>
                <w:ilvl w:val="0"/>
                <w:numId w:val="5"/>
              </w:numPr>
              <w:jc w:val="both"/>
            </w:pPr>
            <w:r w:rsidRPr="00B75D31">
              <w:t>What is your current predicted spend for the period 1 April to 31 March 2023 for intervention ‘xxx’?</w:t>
            </w:r>
          </w:p>
          <w:p w14:paraId="09CE740B" w14:textId="77777777" w:rsidR="007F1EFA" w:rsidRPr="003D40A0" w:rsidRDefault="007F1EFA" w:rsidP="00A6588D">
            <w:pPr>
              <w:widowControl/>
              <w:jc w:val="both"/>
              <w:rPr>
                <w:i/>
                <w:iCs/>
              </w:rPr>
            </w:pPr>
          </w:p>
        </w:tc>
      </w:tr>
      <w:tr w:rsidR="007F1EFA" w:rsidRPr="003D40A0" w14:paraId="03E966BA" w14:textId="77777777" w:rsidTr="00B5088B">
        <w:tc>
          <w:tcPr>
            <w:tcW w:w="10075" w:type="dxa"/>
          </w:tcPr>
          <w:p w14:paraId="397F5131" w14:textId="77777777" w:rsidR="007F1EFA" w:rsidRPr="00B75D31" w:rsidRDefault="007F1EFA" w:rsidP="00A6588D">
            <w:pPr>
              <w:pStyle w:val="ListParagraph"/>
              <w:numPr>
                <w:ilvl w:val="0"/>
                <w:numId w:val="5"/>
              </w:numPr>
              <w:jc w:val="both"/>
            </w:pPr>
            <w:r w:rsidRPr="00B75D31">
              <w:t xml:space="preserve">What </w:t>
            </w:r>
            <w:r w:rsidRPr="00B75D31">
              <w:rPr>
                <w:u w:val="single"/>
              </w:rPr>
              <w:t xml:space="preserve">key challenges </w:t>
            </w:r>
            <w:r w:rsidRPr="00B75D31">
              <w:t xml:space="preserve">have you faced in relation to delivering intervention ‘xxx’? </w:t>
            </w:r>
          </w:p>
          <w:p w14:paraId="645AA143" w14:textId="77777777" w:rsidR="007F1EFA" w:rsidRPr="003D40A0" w:rsidRDefault="007F1EFA" w:rsidP="00A6588D">
            <w:pPr>
              <w:widowControl/>
              <w:jc w:val="both"/>
            </w:pPr>
          </w:p>
        </w:tc>
      </w:tr>
      <w:tr w:rsidR="007F1EFA" w:rsidRPr="003D40A0" w14:paraId="72A14080" w14:textId="77777777" w:rsidTr="00B5088B">
        <w:tc>
          <w:tcPr>
            <w:tcW w:w="10075" w:type="dxa"/>
          </w:tcPr>
          <w:p w14:paraId="2C16A9D0" w14:textId="77777777" w:rsidR="007F1EFA" w:rsidRPr="00B75D31" w:rsidRDefault="007F1EFA" w:rsidP="00A6588D">
            <w:pPr>
              <w:pStyle w:val="ListParagraph"/>
              <w:numPr>
                <w:ilvl w:val="0"/>
                <w:numId w:val="5"/>
              </w:numPr>
              <w:jc w:val="both"/>
            </w:pPr>
            <w:r w:rsidRPr="00B75D31">
              <w:t xml:space="preserve">What </w:t>
            </w:r>
            <w:r w:rsidRPr="00B75D31">
              <w:rPr>
                <w:u w:val="single"/>
              </w:rPr>
              <w:t>key risks</w:t>
            </w:r>
            <w:r w:rsidRPr="00B75D31">
              <w:t xml:space="preserve"> are you facing in relation to continued delivery of intervention ‘xxx’?</w:t>
            </w:r>
          </w:p>
          <w:p w14:paraId="7C7D6BE6" w14:textId="77777777" w:rsidR="007F1EFA" w:rsidRPr="003D40A0" w:rsidRDefault="007F1EFA" w:rsidP="00A6588D">
            <w:pPr>
              <w:widowControl/>
              <w:jc w:val="both"/>
            </w:pPr>
          </w:p>
        </w:tc>
      </w:tr>
    </w:tbl>
    <w:p w14:paraId="2AC7EB39" w14:textId="485557C5" w:rsidR="6619EA86" w:rsidRDefault="6619EA86"/>
    <w:p w14:paraId="14E9082E" w14:textId="7ED94558" w:rsidR="6619EA86" w:rsidRDefault="6619EA86"/>
    <w:p w14:paraId="2F3468B6" w14:textId="77777777" w:rsidR="0070300C" w:rsidRDefault="0070300C" w:rsidP="00A6588D">
      <w:pPr>
        <w:spacing w:line="360" w:lineRule="auto"/>
        <w:jc w:val="both"/>
      </w:pPr>
    </w:p>
    <w:p w14:paraId="08A1CB7D" w14:textId="77777777" w:rsidR="00C5200E" w:rsidRDefault="00C5200E" w:rsidP="00A6588D">
      <w:pPr>
        <w:spacing w:line="276" w:lineRule="auto"/>
        <w:jc w:val="both"/>
      </w:pPr>
    </w:p>
    <w:p w14:paraId="420824D2" w14:textId="77777777" w:rsidR="00B75D31" w:rsidRDefault="00B75D31" w:rsidP="00A6588D">
      <w:pPr>
        <w:spacing w:line="276" w:lineRule="auto"/>
        <w:jc w:val="both"/>
      </w:pPr>
    </w:p>
    <w:p w14:paraId="4D795EC9" w14:textId="77777777" w:rsidR="00B75D31" w:rsidRDefault="00B75D31" w:rsidP="00A6588D">
      <w:pPr>
        <w:spacing w:line="276" w:lineRule="auto"/>
        <w:jc w:val="both"/>
      </w:pPr>
    </w:p>
    <w:p w14:paraId="44361E56" w14:textId="77777777" w:rsidR="00B75D31" w:rsidRDefault="00B75D31" w:rsidP="00A6588D">
      <w:pPr>
        <w:spacing w:line="276" w:lineRule="auto"/>
        <w:jc w:val="both"/>
      </w:pPr>
    </w:p>
    <w:p w14:paraId="6B36907F" w14:textId="77777777" w:rsidR="00B75D31" w:rsidRDefault="00B75D31" w:rsidP="00A6588D">
      <w:pPr>
        <w:spacing w:line="276" w:lineRule="auto"/>
        <w:jc w:val="both"/>
      </w:pPr>
    </w:p>
    <w:p w14:paraId="27524E60" w14:textId="77777777" w:rsidR="00B75D31" w:rsidRDefault="00B75D31" w:rsidP="00A6588D">
      <w:pPr>
        <w:spacing w:line="276" w:lineRule="auto"/>
        <w:jc w:val="both"/>
      </w:pPr>
    </w:p>
    <w:p w14:paraId="5B678CDB" w14:textId="77777777" w:rsidR="00A6588D" w:rsidRDefault="00A6588D" w:rsidP="00A6588D">
      <w:pPr>
        <w:spacing w:line="276" w:lineRule="auto"/>
        <w:jc w:val="both"/>
      </w:pPr>
    </w:p>
    <w:p w14:paraId="1B9584A1" w14:textId="02F71183" w:rsidR="00B75D31" w:rsidRPr="00A6588D" w:rsidRDefault="00B75D31" w:rsidP="00A6588D">
      <w:pPr>
        <w:spacing w:line="276" w:lineRule="auto"/>
        <w:jc w:val="both"/>
        <w:rPr>
          <w:b/>
        </w:rPr>
      </w:pPr>
      <w:r w:rsidRPr="00A6588D">
        <w:rPr>
          <w:b/>
        </w:rPr>
        <w:t>Plans for 2023/ 24</w:t>
      </w:r>
    </w:p>
    <w:p w14:paraId="520DE077" w14:textId="6132151B" w:rsidR="00B75D31" w:rsidRDefault="00B75D31" w:rsidP="00A6588D">
      <w:pPr>
        <w:spacing w:line="276" w:lineRule="auto"/>
        <w:jc w:val="both"/>
      </w:pPr>
      <w:r>
        <w:t xml:space="preserve">We will monitor the success of interventions throughout the funding year, alongside this process we will be keen </w:t>
      </w:r>
      <w:r w:rsidR="002B3387">
        <w:t>to</w:t>
      </w:r>
      <w:r>
        <w:t xml:space="preserve"> establish a preferred supplier route for this work. This will then allow us to commission activity much faster based upon best practice and contributions made in 2022/23. </w:t>
      </w:r>
    </w:p>
    <w:p w14:paraId="59608F0A" w14:textId="685C517D" w:rsidR="00FC6CA0" w:rsidRDefault="00FC6CA0">
      <w:r>
        <w:br w:type="page"/>
      </w:r>
    </w:p>
    <w:p w14:paraId="38AF26F7" w14:textId="191BAB85" w:rsidR="00FC6CA0" w:rsidRDefault="00FC6CA0" w:rsidP="00A6588D">
      <w:pPr>
        <w:spacing w:line="276" w:lineRule="auto"/>
        <w:jc w:val="both"/>
        <w:rPr>
          <w:b/>
          <w:bCs/>
          <w:u w:val="single"/>
        </w:rPr>
      </w:pPr>
      <w:r w:rsidRPr="00F30F09">
        <w:rPr>
          <w:b/>
          <w:bCs/>
          <w:u w:val="single"/>
        </w:rPr>
        <w:lastRenderedPageBreak/>
        <w:t xml:space="preserve">Application for Funding </w:t>
      </w:r>
    </w:p>
    <w:p w14:paraId="558FD339" w14:textId="1860E1AA" w:rsidR="00F30F09" w:rsidRPr="00F30F09" w:rsidRDefault="00F30F09" w:rsidP="086FF14F">
      <w:pPr>
        <w:spacing w:line="276" w:lineRule="auto"/>
        <w:jc w:val="both"/>
        <w:rPr>
          <w:b/>
          <w:bCs/>
          <w:i/>
          <w:iCs/>
          <w:highlight w:val="yellow"/>
        </w:rPr>
      </w:pPr>
      <w:r w:rsidRPr="086FF14F">
        <w:rPr>
          <w:b/>
          <w:bCs/>
          <w:i/>
          <w:iCs/>
          <w:highlight w:val="yellow"/>
        </w:rPr>
        <w:t>Please note that at this stage, the Authority makes no guarant</w:t>
      </w:r>
      <w:r w:rsidR="3B0C0193" w:rsidRPr="086FF14F">
        <w:rPr>
          <w:b/>
          <w:bCs/>
          <w:i/>
          <w:iCs/>
          <w:highlight w:val="yellow"/>
        </w:rPr>
        <w:t>ee</w:t>
      </w:r>
      <w:r w:rsidRPr="086FF14F">
        <w:rPr>
          <w:b/>
          <w:bCs/>
          <w:i/>
          <w:iCs/>
          <w:highlight w:val="yellow"/>
        </w:rPr>
        <w:t xml:space="preserve"> that an application for funding will result in the award of a contract.</w:t>
      </w:r>
    </w:p>
    <w:p w14:paraId="7B57F827" w14:textId="6376506D" w:rsidR="00F30F09" w:rsidRPr="00F30F09" w:rsidRDefault="00F30F09" w:rsidP="00A6588D">
      <w:pPr>
        <w:spacing w:line="276" w:lineRule="auto"/>
        <w:jc w:val="both"/>
        <w:rPr>
          <w:b/>
          <w:bCs/>
          <w:i/>
          <w:iCs/>
        </w:rPr>
      </w:pPr>
      <w:r w:rsidRPr="00F30F09">
        <w:rPr>
          <w:b/>
          <w:bCs/>
          <w:i/>
          <w:iCs/>
          <w:highlight w:val="yellow"/>
        </w:rPr>
        <w:t>The Authority reserves the right to directly award any element of the programme to one or multiple providers that are considered viable</w:t>
      </w:r>
      <w:r w:rsidR="00D71C96">
        <w:rPr>
          <w:b/>
          <w:bCs/>
          <w:i/>
          <w:iCs/>
          <w:highlight w:val="yellow"/>
        </w:rPr>
        <w:t xml:space="preserve"> which will include evidencing value for money and the ability to deliver the requirements of the implementation activities that are being applied for, within the specified timescales</w:t>
      </w:r>
      <w:r w:rsidRPr="00F30F09">
        <w:rPr>
          <w:b/>
          <w:bCs/>
          <w:i/>
          <w:iCs/>
          <w:highlight w:val="yellow"/>
        </w:rPr>
        <w:t>. Applications may be subject to negotiation.</w:t>
      </w:r>
    </w:p>
    <w:tbl>
      <w:tblPr>
        <w:tblStyle w:val="TableGrid"/>
        <w:tblW w:w="10456" w:type="dxa"/>
        <w:tblLook w:val="04A0" w:firstRow="1" w:lastRow="0" w:firstColumn="1" w:lastColumn="0" w:noHBand="0" w:noVBand="1"/>
      </w:tblPr>
      <w:tblGrid>
        <w:gridCol w:w="2580"/>
        <w:gridCol w:w="7876"/>
      </w:tblGrid>
      <w:tr w:rsidR="00FC6CA0" w14:paraId="5288A211" w14:textId="77777777" w:rsidTr="6619EA86">
        <w:tc>
          <w:tcPr>
            <w:tcW w:w="2580" w:type="dxa"/>
          </w:tcPr>
          <w:p w14:paraId="3B03E2A3" w14:textId="118DADAD" w:rsidR="00FC6CA0" w:rsidRDefault="00FC6CA0" w:rsidP="00A6588D">
            <w:pPr>
              <w:spacing w:line="276" w:lineRule="auto"/>
              <w:jc w:val="both"/>
            </w:pPr>
            <w:r>
              <w:t>Name of Organisation</w:t>
            </w:r>
          </w:p>
        </w:tc>
        <w:tc>
          <w:tcPr>
            <w:tcW w:w="7876" w:type="dxa"/>
          </w:tcPr>
          <w:p w14:paraId="1F1A645A" w14:textId="77777777" w:rsidR="00FC6CA0" w:rsidRDefault="00FC6CA0" w:rsidP="00A6588D">
            <w:pPr>
              <w:spacing w:line="276" w:lineRule="auto"/>
              <w:jc w:val="both"/>
            </w:pPr>
          </w:p>
        </w:tc>
      </w:tr>
      <w:tr w:rsidR="00FC6CA0" w14:paraId="3E4F315D" w14:textId="77777777" w:rsidTr="6619EA86">
        <w:tc>
          <w:tcPr>
            <w:tcW w:w="2580" w:type="dxa"/>
          </w:tcPr>
          <w:p w14:paraId="5EBE4A0E" w14:textId="24C68742" w:rsidR="00FC6CA0" w:rsidRDefault="00FC6CA0" w:rsidP="00A6588D">
            <w:pPr>
              <w:spacing w:line="276" w:lineRule="auto"/>
              <w:jc w:val="both"/>
            </w:pPr>
            <w:r>
              <w:t>Implementation Activity name (as per prospectus)</w:t>
            </w:r>
          </w:p>
        </w:tc>
        <w:tc>
          <w:tcPr>
            <w:tcW w:w="7876" w:type="dxa"/>
          </w:tcPr>
          <w:p w14:paraId="452BD9CC" w14:textId="77777777" w:rsidR="00FC6CA0" w:rsidRDefault="00FC6CA0" w:rsidP="00A6588D">
            <w:pPr>
              <w:spacing w:line="276" w:lineRule="auto"/>
              <w:jc w:val="both"/>
            </w:pPr>
          </w:p>
        </w:tc>
      </w:tr>
      <w:tr w:rsidR="00FC6CA0" w14:paraId="36BF2E3F" w14:textId="77777777" w:rsidTr="6619EA86">
        <w:tc>
          <w:tcPr>
            <w:tcW w:w="2580" w:type="dxa"/>
          </w:tcPr>
          <w:p w14:paraId="7F2596D8" w14:textId="1E85B6C5" w:rsidR="00FC6CA0" w:rsidRDefault="00FC6CA0" w:rsidP="00A6588D">
            <w:pPr>
              <w:spacing w:line="276" w:lineRule="auto"/>
              <w:jc w:val="both"/>
            </w:pPr>
            <w:r>
              <w:t>Nature of Activity (please describe your intervention in full)</w:t>
            </w:r>
          </w:p>
        </w:tc>
        <w:tc>
          <w:tcPr>
            <w:tcW w:w="7876" w:type="dxa"/>
          </w:tcPr>
          <w:p w14:paraId="4B1AA82A" w14:textId="77777777" w:rsidR="00FC6CA0" w:rsidRDefault="00FC6CA0" w:rsidP="00A6588D">
            <w:pPr>
              <w:spacing w:line="276" w:lineRule="auto"/>
              <w:jc w:val="both"/>
            </w:pPr>
          </w:p>
          <w:p w14:paraId="480877C7" w14:textId="77777777" w:rsidR="008931C7" w:rsidRDefault="008931C7" w:rsidP="00A6588D">
            <w:pPr>
              <w:spacing w:line="276" w:lineRule="auto"/>
              <w:jc w:val="both"/>
            </w:pPr>
          </w:p>
          <w:p w14:paraId="66EE3145" w14:textId="77777777" w:rsidR="008931C7" w:rsidRDefault="008931C7" w:rsidP="00A6588D">
            <w:pPr>
              <w:spacing w:line="276" w:lineRule="auto"/>
              <w:jc w:val="both"/>
            </w:pPr>
          </w:p>
          <w:p w14:paraId="22F26526" w14:textId="77777777" w:rsidR="008931C7" w:rsidRDefault="008931C7" w:rsidP="00A6588D">
            <w:pPr>
              <w:spacing w:line="276" w:lineRule="auto"/>
              <w:jc w:val="both"/>
            </w:pPr>
          </w:p>
          <w:p w14:paraId="6B7B7BC4" w14:textId="77777777" w:rsidR="008931C7" w:rsidRDefault="008931C7" w:rsidP="00A6588D">
            <w:pPr>
              <w:spacing w:line="276" w:lineRule="auto"/>
              <w:jc w:val="both"/>
            </w:pPr>
          </w:p>
          <w:p w14:paraId="6018E968" w14:textId="481F1528" w:rsidR="008931C7" w:rsidRDefault="008931C7" w:rsidP="00A6588D">
            <w:pPr>
              <w:spacing w:line="276" w:lineRule="auto"/>
              <w:jc w:val="both"/>
            </w:pPr>
          </w:p>
        </w:tc>
      </w:tr>
      <w:tr w:rsidR="00FC6CA0" w14:paraId="0B05000E" w14:textId="77777777" w:rsidTr="6619EA86">
        <w:tc>
          <w:tcPr>
            <w:tcW w:w="2580" w:type="dxa"/>
          </w:tcPr>
          <w:p w14:paraId="5F5DFD34" w14:textId="6CD7CC00" w:rsidR="00FC6CA0" w:rsidRDefault="00FC6CA0" w:rsidP="00A6588D">
            <w:pPr>
              <w:spacing w:line="276" w:lineRule="auto"/>
              <w:jc w:val="both"/>
            </w:pPr>
            <w:r>
              <w:t>Funding Requested</w:t>
            </w:r>
          </w:p>
        </w:tc>
        <w:tc>
          <w:tcPr>
            <w:tcW w:w="7876" w:type="dxa"/>
          </w:tcPr>
          <w:p w14:paraId="33C79752" w14:textId="77777777" w:rsidR="00FC6CA0" w:rsidRDefault="00FC6CA0" w:rsidP="00A6588D">
            <w:pPr>
              <w:spacing w:line="276" w:lineRule="auto"/>
              <w:jc w:val="both"/>
            </w:pPr>
          </w:p>
        </w:tc>
      </w:tr>
      <w:tr w:rsidR="008931C7" w14:paraId="748DB962" w14:textId="77777777" w:rsidTr="6619EA86">
        <w:tc>
          <w:tcPr>
            <w:tcW w:w="2580" w:type="dxa"/>
          </w:tcPr>
          <w:p w14:paraId="7DCF565D" w14:textId="2C9ABBEA" w:rsidR="008931C7" w:rsidRDefault="008931C7" w:rsidP="00A6588D">
            <w:pPr>
              <w:spacing w:line="276" w:lineRule="auto"/>
              <w:jc w:val="both"/>
            </w:pPr>
            <w:r>
              <w:t>Date activity planned to start</w:t>
            </w:r>
          </w:p>
        </w:tc>
        <w:tc>
          <w:tcPr>
            <w:tcW w:w="7876" w:type="dxa"/>
          </w:tcPr>
          <w:p w14:paraId="163118B6" w14:textId="77777777" w:rsidR="008931C7" w:rsidRDefault="008931C7" w:rsidP="00A6588D">
            <w:pPr>
              <w:spacing w:line="276" w:lineRule="auto"/>
              <w:jc w:val="both"/>
            </w:pPr>
          </w:p>
        </w:tc>
      </w:tr>
      <w:tr w:rsidR="00FC6CA0" w14:paraId="1D90F09A" w14:textId="77777777" w:rsidTr="6619EA86">
        <w:tc>
          <w:tcPr>
            <w:tcW w:w="2580" w:type="dxa"/>
          </w:tcPr>
          <w:p w14:paraId="59DFD5B4" w14:textId="73776CF2" w:rsidR="00FC6CA0" w:rsidRDefault="00FC6CA0" w:rsidP="00A6588D">
            <w:pPr>
              <w:spacing w:line="276" w:lineRule="auto"/>
              <w:jc w:val="both"/>
            </w:pPr>
            <w:r>
              <w:t>Breakdown of funding, please detail all associated costs</w:t>
            </w:r>
          </w:p>
        </w:tc>
        <w:tc>
          <w:tcPr>
            <w:tcW w:w="7876" w:type="dxa"/>
          </w:tcPr>
          <w:p w14:paraId="1410381E" w14:textId="77777777" w:rsidR="00FC6CA0" w:rsidRDefault="00FC6CA0" w:rsidP="00A6588D">
            <w:pPr>
              <w:spacing w:line="276" w:lineRule="auto"/>
              <w:jc w:val="both"/>
            </w:pPr>
          </w:p>
          <w:p w14:paraId="02023DB8" w14:textId="77777777" w:rsidR="008931C7" w:rsidRDefault="008931C7" w:rsidP="00A6588D">
            <w:pPr>
              <w:spacing w:line="276" w:lineRule="auto"/>
              <w:jc w:val="both"/>
            </w:pPr>
          </w:p>
          <w:p w14:paraId="33001669" w14:textId="77777777" w:rsidR="008931C7" w:rsidRDefault="008931C7" w:rsidP="00A6588D">
            <w:pPr>
              <w:spacing w:line="276" w:lineRule="auto"/>
              <w:jc w:val="both"/>
            </w:pPr>
          </w:p>
          <w:p w14:paraId="35C03637" w14:textId="77777777" w:rsidR="008931C7" w:rsidRDefault="008931C7" w:rsidP="00A6588D">
            <w:pPr>
              <w:spacing w:line="276" w:lineRule="auto"/>
              <w:jc w:val="both"/>
            </w:pPr>
          </w:p>
          <w:p w14:paraId="769E06C3" w14:textId="77777777" w:rsidR="008931C7" w:rsidRDefault="008931C7" w:rsidP="00A6588D">
            <w:pPr>
              <w:spacing w:line="276" w:lineRule="auto"/>
              <w:jc w:val="both"/>
            </w:pPr>
          </w:p>
          <w:p w14:paraId="04D77D43" w14:textId="77777777" w:rsidR="008931C7" w:rsidRDefault="008931C7" w:rsidP="00A6588D">
            <w:pPr>
              <w:spacing w:line="276" w:lineRule="auto"/>
              <w:jc w:val="both"/>
            </w:pPr>
          </w:p>
          <w:p w14:paraId="786D2350" w14:textId="77777777" w:rsidR="008931C7" w:rsidRDefault="008931C7" w:rsidP="00A6588D">
            <w:pPr>
              <w:spacing w:line="276" w:lineRule="auto"/>
              <w:jc w:val="both"/>
            </w:pPr>
          </w:p>
          <w:p w14:paraId="648E59E7" w14:textId="77777777" w:rsidR="008931C7" w:rsidRDefault="008931C7" w:rsidP="00A6588D">
            <w:pPr>
              <w:spacing w:line="276" w:lineRule="auto"/>
              <w:jc w:val="both"/>
            </w:pPr>
          </w:p>
          <w:p w14:paraId="7B163234" w14:textId="0DF0A8F4" w:rsidR="008931C7" w:rsidRDefault="008931C7" w:rsidP="00A6588D">
            <w:pPr>
              <w:spacing w:line="276" w:lineRule="auto"/>
              <w:jc w:val="both"/>
            </w:pPr>
          </w:p>
        </w:tc>
      </w:tr>
      <w:tr w:rsidR="00FC6CA0" w14:paraId="74A862CA" w14:textId="77777777" w:rsidTr="6619EA86">
        <w:tc>
          <w:tcPr>
            <w:tcW w:w="2580" w:type="dxa"/>
          </w:tcPr>
          <w:p w14:paraId="5C6AF339" w14:textId="0CBA822E" w:rsidR="00FC6CA0" w:rsidRDefault="00FC6CA0" w:rsidP="00A6588D">
            <w:pPr>
              <w:spacing w:line="276" w:lineRule="auto"/>
              <w:jc w:val="both"/>
            </w:pPr>
            <w:r>
              <w:t>Number of planned participants</w:t>
            </w:r>
          </w:p>
        </w:tc>
        <w:tc>
          <w:tcPr>
            <w:tcW w:w="7876" w:type="dxa"/>
          </w:tcPr>
          <w:p w14:paraId="0E01C327" w14:textId="77777777" w:rsidR="00FC6CA0" w:rsidRDefault="00FC6CA0" w:rsidP="00A6588D">
            <w:pPr>
              <w:spacing w:line="276" w:lineRule="auto"/>
              <w:jc w:val="both"/>
            </w:pPr>
          </w:p>
        </w:tc>
      </w:tr>
      <w:tr w:rsidR="00FC6CA0" w14:paraId="3B1FB14E" w14:textId="77777777" w:rsidTr="6619EA86">
        <w:tc>
          <w:tcPr>
            <w:tcW w:w="2580" w:type="dxa"/>
          </w:tcPr>
          <w:p w14:paraId="7AE2E55A" w14:textId="6080C485" w:rsidR="00FC6CA0" w:rsidRDefault="00FC6CA0" w:rsidP="00A6588D">
            <w:pPr>
              <w:spacing w:line="276" w:lineRule="auto"/>
              <w:jc w:val="both"/>
            </w:pPr>
            <w:r>
              <w:t>Are these individuals already engaged</w:t>
            </w:r>
          </w:p>
        </w:tc>
        <w:tc>
          <w:tcPr>
            <w:tcW w:w="7876" w:type="dxa"/>
          </w:tcPr>
          <w:p w14:paraId="6D85A534" w14:textId="4B75D5D6" w:rsidR="00FC6CA0" w:rsidRDefault="00FC6CA0" w:rsidP="00FC6CA0">
            <w:pPr>
              <w:spacing w:line="276" w:lineRule="auto"/>
              <w:jc w:val="both"/>
            </w:pPr>
            <w:r>
              <w:t>Yes / No (Delete as appropriate)</w:t>
            </w:r>
          </w:p>
        </w:tc>
      </w:tr>
      <w:tr w:rsidR="00FC6CA0" w14:paraId="03DFF4C4" w14:textId="77777777" w:rsidTr="6619EA86">
        <w:tc>
          <w:tcPr>
            <w:tcW w:w="2580" w:type="dxa"/>
          </w:tcPr>
          <w:p w14:paraId="49E1C917" w14:textId="2155DC79" w:rsidR="00FC6CA0" w:rsidRDefault="00FC6CA0" w:rsidP="00A6588D">
            <w:pPr>
              <w:spacing w:line="276" w:lineRule="auto"/>
              <w:jc w:val="both"/>
            </w:pPr>
            <w:r>
              <w:t>When will requested funding be required from</w:t>
            </w:r>
          </w:p>
        </w:tc>
        <w:tc>
          <w:tcPr>
            <w:tcW w:w="7876" w:type="dxa"/>
          </w:tcPr>
          <w:p w14:paraId="75EC4354" w14:textId="77777777" w:rsidR="00FC6CA0" w:rsidRDefault="00FC6CA0" w:rsidP="00A6588D">
            <w:pPr>
              <w:spacing w:line="276" w:lineRule="auto"/>
              <w:jc w:val="both"/>
            </w:pPr>
          </w:p>
        </w:tc>
      </w:tr>
      <w:tr w:rsidR="00FC6CA0" w14:paraId="7BA29C5F" w14:textId="77777777" w:rsidTr="6619EA86">
        <w:tc>
          <w:tcPr>
            <w:tcW w:w="2580" w:type="dxa"/>
          </w:tcPr>
          <w:p w14:paraId="69042917" w14:textId="728FABC0" w:rsidR="00FC6CA0" w:rsidRDefault="00FC6CA0" w:rsidP="00A6588D">
            <w:pPr>
              <w:spacing w:line="276" w:lineRule="auto"/>
              <w:jc w:val="both"/>
            </w:pPr>
            <w:r>
              <w:t>When will delivery end within funding year</w:t>
            </w:r>
          </w:p>
        </w:tc>
        <w:tc>
          <w:tcPr>
            <w:tcW w:w="7876" w:type="dxa"/>
          </w:tcPr>
          <w:p w14:paraId="5FA94400" w14:textId="77777777" w:rsidR="00FC6CA0" w:rsidRDefault="00FC6CA0" w:rsidP="00A6588D">
            <w:pPr>
              <w:spacing w:line="276" w:lineRule="auto"/>
              <w:jc w:val="both"/>
            </w:pPr>
          </w:p>
        </w:tc>
      </w:tr>
      <w:tr w:rsidR="00FC6CA0" w14:paraId="4D7B90EC" w14:textId="77777777" w:rsidTr="6619EA86">
        <w:tc>
          <w:tcPr>
            <w:tcW w:w="2580" w:type="dxa"/>
          </w:tcPr>
          <w:p w14:paraId="0E387D26" w14:textId="7BD1BF3B" w:rsidR="00FC6CA0" w:rsidRDefault="008931C7" w:rsidP="00A6588D">
            <w:pPr>
              <w:spacing w:line="276" w:lineRule="auto"/>
              <w:jc w:val="both"/>
            </w:pPr>
            <w:r>
              <w:t>Planned link activities</w:t>
            </w:r>
          </w:p>
        </w:tc>
        <w:tc>
          <w:tcPr>
            <w:tcW w:w="7876" w:type="dxa"/>
          </w:tcPr>
          <w:p w14:paraId="7ABE924F" w14:textId="77777777" w:rsidR="00FC6CA0" w:rsidRDefault="00FC6CA0" w:rsidP="00A6588D">
            <w:pPr>
              <w:spacing w:line="276" w:lineRule="auto"/>
              <w:jc w:val="both"/>
            </w:pPr>
          </w:p>
          <w:p w14:paraId="1F7B5116" w14:textId="77777777" w:rsidR="008931C7" w:rsidRDefault="008931C7" w:rsidP="00A6588D">
            <w:pPr>
              <w:spacing w:line="276" w:lineRule="auto"/>
              <w:jc w:val="both"/>
            </w:pPr>
          </w:p>
          <w:p w14:paraId="2825CECF" w14:textId="7BFFCD7E" w:rsidR="008931C7" w:rsidRDefault="008931C7" w:rsidP="00A6588D">
            <w:pPr>
              <w:spacing w:line="276" w:lineRule="auto"/>
              <w:jc w:val="both"/>
            </w:pPr>
          </w:p>
        </w:tc>
      </w:tr>
      <w:tr w:rsidR="008931C7" w14:paraId="75B22E54" w14:textId="77777777" w:rsidTr="6619EA86">
        <w:tc>
          <w:tcPr>
            <w:tcW w:w="2580" w:type="dxa"/>
          </w:tcPr>
          <w:p w14:paraId="59C19C24" w14:textId="591294EF" w:rsidR="008931C7" w:rsidRDefault="008931C7" w:rsidP="00A6588D">
            <w:pPr>
              <w:spacing w:line="276" w:lineRule="auto"/>
              <w:jc w:val="both"/>
            </w:pPr>
            <w:r>
              <w:t>Partnership work or other plans for progression of learners</w:t>
            </w:r>
          </w:p>
        </w:tc>
        <w:tc>
          <w:tcPr>
            <w:tcW w:w="7876" w:type="dxa"/>
          </w:tcPr>
          <w:p w14:paraId="738FFB8C" w14:textId="77777777" w:rsidR="008931C7" w:rsidRDefault="008931C7" w:rsidP="00A6588D">
            <w:pPr>
              <w:spacing w:line="276" w:lineRule="auto"/>
              <w:jc w:val="both"/>
            </w:pPr>
          </w:p>
        </w:tc>
      </w:tr>
    </w:tbl>
    <w:p w14:paraId="13E27C45" w14:textId="77777777" w:rsidR="00FC6CA0" w:rsidRPr="00E05B42" w:rsidRDefault="00FC6CA0" w:rsidP="00A6588D">
      <w:pPr>
        <w:spacing w:line="276" w:lineRule="auto"/>
        <w:jc w:val="both"/>
      </w:pPr>
    </w:p>
    <w:sectPr w:rsidR="00FC6CA0" w:rsidRPr="00E05B42" w:rsidSect="002B338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ED915" w14:textId="77777777" w:rsidR="00E7105C" w:rsidRDefault="00E7105C" w:rsidP="00AB18E7">
      <w:pPr>
        <w:spacing w:after="0" w:line="240" w:lineRule="auto"/>
      </w:pPr>
      <w:r>
        <w:separator/>
      </w:r>
    </w:p>
  </w:endnote>
  <w:endnote w:type="continuationSeparator" w:id="0">
    <w:p w14:paraId="6CBA7D4A" w14:textId="77777777" w:rsidR="00E7105C" w:rsidRDefault="00E7105C" w:rsidP="00AB1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203B" w14:textId="5A416E4B" w:rsidR="00EB1158" w:rsidRDefault="008931C7">
    <w:pPr>
      <w:pStyle w:val="Footer"/>
    </w:pPr>
    <w:r>
      <w:rPr>
        <w:noProof/>
        <w:lang w:eastAsia="en-GB"/>
      </w:rPr>
      <mc:AlternateContent>
        <mc:Choice Requires="wps">
          <w:drawing>
            <wp:anchor distT="0" distB="0" distL="114300" distR="114300" simplePos="0" relativeHeight="251659264" behindDoc="0" locked="0" layoutInCell="0" allowOverlap="1" wp14:anchorId="1B311E2C" wp14:editId="2CBD0252">
              <wp:simplePos x="0" y="0"/>
              <wp:positionH relativeFrom="page">
                <wp:align>center</wp:align>
              </wp:positionH>
              <wp:positionV relativeFrom="page">
                <wp:align>bottom</wp:align>
              </wp:positionV>
              <wp:extent cx="7772400" cy="463550"/>
              <wp:effectExtent l="0" t="0" r="0" b="12700"/>
              <wp:wrapNone/>
              <wp:docPr id="2" name="MSIPCM198341e69ad2f332dc932fe4" descr="{&quot;HashCode&quot;:45532141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216038" w14:textId="5F6AB602" w:rsidR="008931C7" w:rsidRPr="007C4059" w:rsidRDefault="007C4059" w:rsidP="007C4059">
                          <w:pPr>
                            <w:spacing w:after="0"/>
                            <w:jc w:val="center"/>
                            <w:rPr>
                              <w:rFonts w:ascii="Calibri" w:hAnsi="Calibri" w:cs="Calibri"/>
                              <w:color w:val="FF0000"/>
                              <w:sz w:val="20"/>
                            </w:rPr>
                          </w:pPr>
                          <w:r w:rsidRPr="007C4059">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B311E2C" id="_x0000_t202" coordsize="21600,21600" o:spt="202" path="m,l,21600r21600,l21600,xe">
              <v:stroke joinstyle="miter"/>
              <v:path gradientshapeok="t" o:connecttype="rect"/>
            </v:shapetype>
            <v:shape id="MSIPCM198341e69ad2f332dc932fe4" o:spid="_x0000_s1026" type="#_x0000_t202" alt="{&quot;HashCode&quot;:455321412,&quot;Height&quot;:9999999.0,&quot;Width&quot;:9999999.0,&quot;Placement&quot;:&quot;Foot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" o:allowincell="f" filled="f" stroked="f" strokeweight=".5pt">
              <v:textbox inset=",0,,0">
                <w:txbxContent>
                  <w:p w14:paraId="4E216038" w14:textId="5F6AB602" w:rsidR="008931C7" w:rsidRPr="007C4059" w:rsidRDefault="007C4059" w:rsidP="007C4059">
                    <w:pPr>
                      <w:spacing w:after="0"/>
                      <w:jc w:val="center"/>
                      <w:rPr>
                        <w:rFonts w:ascii="Calibri" w:hAnsi="Calibri" w:cs="Calibri"/>
                        <w:color w:val="FF0000"/>
                        <w:sz w:val="20"/>
                      </w:rPr>
                    </w:pPr>
                    <w:r w:rsidRPr="007C4059">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21758" w14:textId="77777777" w:rsidR="00E7105C" w:rsidRDefault="00E7105C" w:rsidP="00AB18E7">
      <w:pPr>
        <w:spacing w:after="0" w:line="240" w:lineRule="auto"/>
      </w:pPr>
      <w:r>
        <w:separator/>
      </w:r>
    </w:p>
  </w:footnote>
  <w:footnote w:type="continuationSeparator" w:id="0">
    <w:p w14:paraId="576D23AF" w14:textId="77777777" w:rsidR="00E7105C" w:rsidRDefault="00E7105C" w:rsidP="00AB18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5B57"/>
    <w:multiLevelType w:val="hybridMultilevel"/>
    <w:tmpl w:val="B87A9F02"/>
    <w:lvl w:ilvl="0" w:tplc="A4EC74A2">
      <w:start w:val="1"/>
      <w:numFmt w:val="bullet"/>
      <w:lvlText w:val="-"/>
      <w:lvlJc w:val="left"/>
      <w:pPr>
        <w:tabs>
          <w:tab w:val="num" w:pos="720"/>
        </w:tabs>
        <w:ind w:left="720" w:hanging="360"/>
      </w:pPr>
      <w:rPr>
        <w:rFonts w:ascii="Times New Roman" w:hAnsi="Times New Roman" w:hint="default"/>
      </w:rPr>
    </w:lvl>
    <w:lvl w:ilvl="1" w:tplc="0FD4749C" w:tentative="1">
      <w:start w:val="1"/>
      <w:numFmt w:val="bullet"/>
      <w:lvlText w:val="-"/>
      <w:lvlJc w:val="left"/>
      <w:pPr>
        <w:tabs>
          <w:tab w:val="num" w:pos="1440"/>
        </w:tabs>
        <w:ind w:left="1440" w:hanging="360"/>
      </w:pPr>
      <w:rPr>
        <w:rFonts w:ascii="Times New Roman" w:hAnsi="Times New Roman" w:hint="default"/>
      </w:rPr>
    </w:lvl>
    <w:lvl w:ilvl="2" w:tplc="1BEA32EA" w:tentative="1">
      <w:start w:val="1"/>
      <w:numFmt w:val="bullet"/>
      <w:lvlText w:val="-"/>
      <w:lvlJc w:val="left"/>
      <w:pPr>
        <w:tabs>
          <w:tab w:val="num" w:pos="2160"/>
        </w:tabs>
        <w:ind w:left="2160" w:hanging="360"/>
      </w:pPr>
      <w:rPr>
        <w:rFonts w:ascii="Times New Roman" w:hAnsi="Times New Roman" w:hint="default"/>
      </w:rPr>
    </w:lvl>
    <w:lvl w:ilvl="3" w:tplc="AF8E80F2" w:tentative="1">
      <w:start w:val="1"/>
      <w:numFmt w:val="bullet"/>
      <w:lvlText w:val="-"/>
      <w:lvlJc w:val="left"/>
      <w:pPr>
        <w:tabs>
          <w:tab w:val="num" w:pos="2880"/>
        </w:tabs>
        <w:ind w:left="2880" w:hanging="360"/>
      </w:pPr>
      <w:rPr>
        <w:rFonts w:ascii="Times New Roman" w:hAnsi="Times New Roman" w:hint="default"/>
      </w:rPr>
    </w:lvl>
    <w:lvl w:ilvl="4" w:tplc="39D65144" w:tentative="1">
      <w:start w:val="1"/>
      <w:numFmt w:val="bullet"/>
      <w:lvlText w:val="-"/>
      <w:lvlJc w:val="left"/>
      <w:pPr>
        <w:tabs>
          <w:tab w:val="num" w:pos="3600"/>
        </w:tabs>
        <w:ind w:left="3600" w:hanging="360"/>
      </w:pPr>
      <w:rPr>
        <w:rFonts w:ascii="Times New Roman" w:hAnsi="Times New Roman" w:hint="default"/>
      </w:rPr>
    </w:lvl>
    <w:lvl w:ilvl="5" w:tplc="F504313E" w:tentative="1">
      <w:start w:val="1"/>
      <w:numFmt w:val="bullet"/>
      <w:lvlText w:val="-"/>
      <w:lvlJc w:val="left"/>
      <w:pPr>
        <w:tabs>
          <w:tab w:val="num" w:pos="4320"/>
        </w:tabs>
        <w:ind w:left="4320" w:hanging="360"/>
      </w:pPr>
      <w:rPr>
        <w:rFonts w:ascii="Times New Roman" w:hAnsi="Times New Roman" w:hint="default"/>
      </w:rPr>
    </w:lvl>
    <w:lvl w:ilvl="6" w:tplc="68FC27A6" w:tentative="1">
      <w:start w:val="1"/>
      <w:numFmt w:val="bullet"/>
      <w:lvlText w:val="-"/>
      <w:lvlJc w:val="left"/>
      <w:pPr>
        <w:tabs>
          <w:tab w:val="num" w:pos="5040"/>
        </w:tabs>
        <w:ind w:left="5040" w:hanging="360"/>
      </w:pPr>
      <w:rPr>
        <w:rFonts w:ascii="Times New Roman" w:hAnsi="Times New Roman" w:hint="default"/>
      </w:rPr>
    </w:lvl>
    <w:lvl w:ilvl="7" w:tplc="71F09E1C" w:tentative="1">
      <w:start w:val="1"/>
      <w:numFmt w:val="bullet"/>
      <w:lvlText w:val="-"/>
      <w:lvlJc w:val="left"/>
      <w:pPr>
        <w:tabs>
          <w:tab w:val="num" w:pos="5760"/>
        </w:tabs>
        <w:ind w:left="5760" w:hanging="360"/>
      </w:pPr>
      <w:rPr>
        <w:rFonts w:ascii="Times New Roman" w:hAnsi="Times New Roman" w:hint="default"/>
      </w:rPr>
    </w:lvl>
    <w:lvl w:ilvl="8" w:tplc="19CADCF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C96140C"/>
    <w:multiLevelType w:val="hybridMultilevel"/>
    <w:tmpl w:val="00A27D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B142F3"/>
    <w:multiLevelType w:val="hybridMultilevel"/>
    <w:tmpl w:val="375C2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0E1E43"/>
    <w:multiLevelType w:val="hybridMultilevel"/>
    <w:tmpl w:val="00A27D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133E74"/>
    <w:multiLevelType w:val="hybridMultilevel"/>
    <w:tmpl w:val="8FD2E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8781488">
    <w:abstractNumId w:val="3"/>
  </w:num>
  <w:num w:numId="2" w16cid:durableId="1843008188">
    <w:abstractNumId w:val="2"/>
  </w:num>
  <w:num w:numId="3" w16cid:durableId="213395045">
    <w:abstractNumId w:val="1"/>
  </w:num>
  <w:num w:numId="4" w16cid:durableId="1215846412">
    <w:abstractNumId w:val="0"/>
  </w:num>
  <w:num w:numId="5" w16cid:durableId="13062734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C38"/>
    <w:rsid w:val="000E18BD"/>
    <w:rsid w:val="00103DA7"/>
    <w:rsid w:val="0015051E"/>
    <w:rsid w:val="0018694C"/>
    <w:rsid w:val="00220D36"/>
    <w:rsid w:val="00221B00"/>
    <w:rsid w:val="002567AC"/>
    <w:rsid w:val="002924DA"/>
    <w:rsid w:val="002B3387"/>
    <w:rsid w:val="00330F36"/>
    <w:rsid w:val="00333B03"/>
    <w:rsid w:val="0033542C"/>
    <w:rsid w:val="00375455"/>
    <w:rsid w:val="003A352D"/>
    <w:rsid w:val="003E3FC7"/>
    <w:rsid w:val="004D6611"/>
    <w:rsid w:val="00586218"/>
    <w:rsid w:val="005A0FDD"/>
    <w:rsid w:val="005E4389"/>
    <w:rsid w:val="0066598D"/>
    <w:rsid w:val="00674200"/>
    <w:rsid w:val="006A2464"/>
    <w:rsid w:val="0070300C"/>
    <w:rsid w:val="0072219D"/>
    <w:rsid w:val="00770EE8"/>
    <w:rsid w:val="00784DEF"/>
    <w:rsid w:val="00784FA7"/>
    <w:rsid w:val="00792453"/>
    <w:rsid w:val="007C4059"/>
    <w:rsid w:val="007F1BC4"/>
    <w:rsid w:val="007F1EFA"/>
    <w:rsid w:val="008031AB"/>
    <w:rsid w:val="00844000"/>
    <w:rsid w:val="00851C85"/>
    <w:rsid w:val="008931C7"/>
    <w:rsid w:val="00904210"/>
    <w:rsid w:val="009074E7"/>
    <w:rsid w:val="00990D91"/>
    <w:rsid w:val="00994FCF"/>
    <w:rsid w:val="009B548C"/>
    <w:rsid w:val="009E5ED5"/>
    <w:rsid w:val="00A25965"/>
    <w:rsid w:val="00A6588D"/>
    <w:rsid w:val="00A83ED3"/>
    <w:rsid w:val="00AB18E7"/>
    <w:rsid w:val="00B5088B"/>
    <w:rsid w:val="00B70D73"/>
    <w:rsid w:val="00B75D31"/>
    <w:rsid w:val="00BA6E61"/>
    <w:rsid w:val="00C23564"/>
    <w:rsid w:val="00C5200E"/>
    <w:rsid w:val="00CA233E"/>
    <w:rsid w:val="00D226A1"/>
    <w:rsid w:val="00D35D2C"/>
    <w:rsid w:val="00D5649E"/>
    <w:rsid w:val="00D616E2"/>
    <w:rsid w:val="00D71C96"/>
    <w:rsid w:val="00DF0ADA"/>
    <w:rsid w:val="00E00B00"/>
    <w:rsid w:val="00E05B42"/>
    <w:rsid w:val="00E107E8"/>
    <w:rsid w:val="00E7105C"/>
    <w:rsid w:val="00E83311"/>
    <w:rsid w:val="00EB1158"/>
    <w:rsid w:val="00EB4F58"/>
    <w:rsid w:val="00EF4C38"/>
    <w:rsid w:val="00F07629"/>
    <w:rsid w:val="00F30F09"/>
    <w:rsid w:val="00F76EF3"/>
    <w:rsid w:val="00FC6CA0"/>
    <w:rsid w:val="00FF4498"/>
    <w:rsid w:val="086FF14F"/>
    <w:rsid w:val="0A0BC1B0"/>
    <w:rsid w:val="1CB4DA6B"/>
    <w:rsid w:val="3B0C0193"/>
    <w:rsid w:val="61D1FAD8"/>
    <w:rsid w:val="6619EA86"/>
    <w:rsid w:val="66855332"/>
    <w:rsid w:val="6B8C8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1E546"/>
  <w15:chartTrackingRefBased/>
  <w15:docId w15:val="{021D4084-AD53-44C1-8FA8-C04D04250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4C38"/>
  </w:style>
  <w:style w:type="paragraph" w:customStyle="1" w:styleId="TitleText">
    <w:name w:val="TitleText"/>
    <w:basedOn w:val="Normal"/>
    <w:link w:val="TitleTextChar"/>
    <w:unhideWhenUsed/>
    <w:qFormat/>
    <w:rsid w:val="00EF4C38"/>
    <w:pPr>
      <w:spacing w:before="3600" w:after="240" w:line="240" w:lineRule="auto"/>
    </w:pPr>
    <w:rPr>
      <w:rFonts w:ascii="Arial" w:eastAsia="Times New Roman" w:hAnsi="Arial" w:cs="Arial"/>
      <w:b/>
      <w:color w:val="104F75"/>
      <w:sz w:val="92"/>
      <w:szCs w:val="92"/>
      <w:lang w:eastAsia="en-GB"/>
    </w:rPr>
  </w:style>
  <w:style w:type="character" w:customStyle="1" w:styleId="TitleTextChar">
    <w:name w:val="TitleText Char"/>
    <w:link w:val="TitleText"/>
    <w:rsid w:val="00EF4C38"/>
    <w:rPr>
      <w:rFonts w:ascii="Arial" w:eastAsia="Times New Roman" w:hAnsi="Arial" w:cs="Arial"/>
      <w:b/>
      <w:color w:val="104F75"/>
      <w:sz w:val="92"/>
      <w:szCs w:val="92"/>
      <w:lang w:eastAsia="en-GB"/>
    </w:rPr>
  </w:style>
  <w:style w:type="paragraph" w:styleId="Date">
    <w:name w:val="Date"/>
    <w:basedOn w:val="Normal"/>
    <w:next w:val="Normal"/>
    <w:link w:val="DateChar"/>
    <w:unhideWhenUsed/>
    <w:rsid w:val="00EF4C38"/>
    <w:pPr>
      <w:spacing w:after="240" w:line="288" w:lineRule="auto"/>
    </w:pPr>
    <w:rPr>
      <w:rFonts w:ascii="Arial" w:eastAsia="Times New Roman" w:hAnsi="Arial" w:cs="Arial"/>
      <w:b/>
      <w:bCs/>
      <w:color w:val="104F75"/>
      <w:sz w:val="44"/>
      <w:szCs w:val="44"/>
      <w:lang w:eastAsia="en-GB"/>
    </w:rPr>
  </w:style>
  <w:style w:type="character" w:customStyle="1" w:styleId="DateChar">
    <w:name w:val="Date Char"/>
    <w:basedOn w:val="DefaultParagraphFont"/>
    <w:link w:val="Date"/>
    <w:rsid w:val="00EF4C38"/>
    <w:rPr>
      <w:rFonts w:ascii="Arial" w:eastAsia="Times New Roman" w:hAnsi="Arial" w:cs="Arial"/>
      <w:b/>
      <w:bCs/>
      <w:color w:val="104F75"/>
      <w:sz w:val="44"/>
      <w:szCs w:val="44"/>
      <w:lang w:eastAsia="en-GB"/>
    </w:rPr>
  </w:style>
  <w:style w:type="paragraph" w:styleId="ListParagraph">
    <w:name w:val="List Paragraph"/>
    <w:basedOn w:val="Normal"/>
    <w:uiPriority w:val="34"/>
    <w:qFormat/>
    <w:rsid w:val="003A352D"/>
    <w:pPr>
      <w:ind w:left="720"/>
      <w:contextualSpacing/>
    </w:pPr>
  </w:style>
  <w:style w:type="table" w:styleId="TableGrid">
    <w:name w:val="Table Grid"/>
    <w:basedOn w:val="TableNormal"/>
    <w:uiPriority w:val="59"/>
    <w:rsid w:val="00E107E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B18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8E7"/>
  </w:style>
  <w:style w:type="paragraph" w:styleId="NoSpacing">
    <w:name w:val="No Spacing"/>
    <w:link w:val="NoSpacingChar"/>
    <w:uiPriority w:val="1"/>
    <w:qFormat/>
    <w:rsid w:val="00A25965"/>
    <w:pPr>
      <w:spacing w:after="0" w:line="240" w:lineRule="auto"/>
    </w:pPr>
  </w:style>
  <w:style w:type="character" w:customStyle="1" w:styleId="NoSpacingChar">
    <w:name w:val="No Spacing Char"/>
    <w:basedOn w:val="DefaultParagraphFont"/>
    <w:link w:val="NoSpacing"/>
    <w:uiPriority w:val="1"/>
    <w:locked/>
    <w:rsid w:val="00A25965"/>
  </w:style>
  <w:style w:type="character" w:styleId="CommentReference">
    <w:name w:val="annotation reference"/>
    <w:basedOn w:val="DefaultParagraphFont"/>
    <w:uiPriority w:val="99"/>
    <w:semiHidden/>
    <w:unhideWhenUsed/>
    <w:rsid w:val="00770EE8"/>
    <w:rPr>
      <w:sz w:val="16"/>
      <w:szCs w:val="16"/>
    </w:rPr>
  </w:style>
  <w:style w:type="paragraph" w:styleId="CommentText">
    <w:name w:val="annotation text"/>
    <w:basedOn w:val="Normal"/>
    <w:link w:val="CommentTextChar"/>
    <w:uiPriority w:val="99"/>
    <w:semiHidden/>
    <w:unhideWhenUsed/>
    <w:rsid w:val="00770EE8"/>
    <w:pPr>
      <w:spacing w:line="240" w:lineRule="auto"/>
    </w:pPr>
    <w:rPr>
      <w:sz w:val="20"/>
      <w:szCs w:val="20"/>
    </w:rPr>
  </w:style>
  <w:style w:type="character" w:customStyle="1" w:styleId="CommentTextChar">
    <w:name w:val="Comment Text Char"/>
    <w:basedOn w:val="DefaultParagraphFont"/>
    <w:link w:val="CommentText"/>
    <w:uiPriority w:val="99"/>
    <w:semiHidden/>
    <w:rsid w:val="00770EE8"/>
    <w:rPr>
      <w:sz w:val="20"/>
      <w:szCs w:val="20"/>
    </w:rPr>
  </w:style>
  <w:style w:type="paragraph" w:styleId="CommentSubject">
    <w:name w:val="annotation subject"/>
    <w:basedOn w:val="CommentText"/>
    <w:next w:val="CommentText"/>
    <w:link w:val="CommentSubjectChar"/>
    <w:uiPriority w:val="99"/>
    <w:semiHidden/>
    <w:unhideWhenUsed/>
    <w:rsid w:val="00770EE8"/>
    <w:rPr>
      <w:b/>
      <w:bCs/>
    </w:rPr>
  </w:style>
  <w:style w:type="character" w:customStyle="1" w:styleId="CommentSubjectChar">
    <w:name w:val="Comment Subject Char"/>
    <w:basedOn w:val="CommentTextChar"/>
    <w:link w:val="CommentSubject"/>
    <w:uiPriority w:val="99"/>
    <w:semiHidden/>
    <w:rsid w:val="00770EE8"/>
    <w:rPr>
      <w:b/>
      <w:bCs/>
      <w:sz w:val="20"/>
      <w:szCs w:val="20"/>
    </w:rPr>
  </w:style>
  <w:style w:type="paragraph" w:styleId="BalloonText">
    <w:name w:val="Balloon Text"/>
    <w:basedOn w:val="Normal"/>
    <w:link w:val="BalloonTextChar"/>
    <w:uiPriority w:val="99"/>
    <w:semiHidden/>
    <w:unhideWhenUsed/>
    <w:rsid w:val="00770E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E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79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75C1B1C6CA5B4A9A4F44A74EF709E6" ma:contentTypeVersion="12" ma:contentTypeDescription="Create a new document." ma:contentTypeScope="" ma:versionID="8f102a8938401888412227ca6a1879c8">
  <xsd:schema xmlns:xsd="http://www.w3.org/2001/XMLSchema" xmlns:xs="http://www.w3.org/2001/XMLSchema" xmlns:p="http://schemas.microsoft.com/office/2006/metadata/properties" xmlns:ns3="90ef2847-6084-4a0b-95ce-1ab15a5aeb97" xmlns:ns4="f316bcc2-c8ad-4d60-89a4-2ed4a77e9688" targetNamespace="http://schemas.microsoft.com/office/2006/metadata/properties" ma:root="true" ma:fieldsID="106a8364ac6bc51c0b0ae3c1a2fec886" ns3:_="" ns4:_="">
    <xsd:import namespace="90ef2847-6084-4a0b-95ce-1ab15a5aeb97"/>
    <xsd:import namespace="f316bcc2-c8ad-4d60-89a4-2ed4a77e968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f2847-6084-4a0b-95ce-1ab15a5ae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16bcc2-c8ad-4d60-89a4-2ed4a77e96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7714E0-E868-42AF-9755-058135AA9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f2847-6084-4a0b-95ce-1ab15a5aeb97"/>
    <ds:schemaRef ds:uri="f316bcc2-c8ad-4d60-89a4-2ed4a77e9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217990-4CBB-48C7-8125-859CDC05B50A}">
  <ds:schemaRefs>
    <ds:schemaRef ds:uri="http://schemas.microsoft.com/sharepoint/v3/contenttype/forms"/>
  </ds:schemaRefs>
</ds:datastoreItem>
</file>

<file path=customXml/itemProps3.xml><?xml version="1.0" encoding="utf-8"?>
<ds:datastoreItem xmlns:ds="http://schemas.openxmlformats.org/officeDocument/2006/customXml" ds:itemID="{F9928BEF-8788-48FE-BB7C-597A45ADFF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4260</Words>
  <Characters>24287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28491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Cliff</dc:creator>
  <cp:keywords/>
  <dc:description/>
  <cp:lastModifiedBy>Emma Lyons</cp:lastModifiedBy>
  <cp:revision>2</cp:revision>
  <dcterms:created xsi:type="dcterms:W3CDTF">2022-10-31T16:43:00Z</dcterms:created>
  <dcterms:modified xsi:type="dcterms:W3CDTF">2022-10-31T16:43:00Z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2022-09-13T11:03:59Z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b69946b0-4c11-42c8-aeb7-000061622fdf</vt:lpwstr>
  </property>
  <property fmtid="{D5CDD505-2E9C-101B-9397-08002B2CF9AE}" pid="8" name="MSIP_Label_3ecdfc32-7be5-4b17-9f97-00453388bdd7_ContentBits">
    <vt:lpwstr>2</vt:lpwstr>
  </property>
  <property fmtid="{D5CDD505-2E9C-101B-9397-08002B2CF9AE}" pid="9" name="ContentTypeId">
    <vt:lpwstr>0x010100EC75C1B1C6CA5B4A9A4F44A74EF709E6</vt:lpwstr>
  </property>
</Properties>
</file>